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4C2469" w14:textId="7BE2A2F6" w:rsidR="002574D4" w:rsidRPr="002574D4" w:rsidRDefault="000E37B7" w:rsidP="002574D4">
      <w:pPr>
        <w:pStyle w:val="ListParagraph"/>
        <w:numPr>
          <w:ilvl w:val="0"/>
          <w:numId w:val="9"/>
        </w:numPr>
        <w:spacing w:after="200"/>
        <w:ind w:left="360"/>
      </w:pPr>
      <w:bookmarkStart w:id="0" w:name="_Hlk37075596"/>
      <w:r w:rsidRPr="001C0799">
        <w:rPr>
          <w:noProof/>
          <w:sz w:val="18"/>
          <w:szCs w:val="18"/>
        </w:rPr>
        <w:drawing>
          <wp:anchor distT="0" distB="0" distL="0" distR="0" simplePos="0" relativeHeight="251658240" behindDoc="1" locked="0" layoutInCell="1" allowOverlap="1" wp14:anchorId="50D19A1D" wp14:editId="07D9D61F">
            <wp:simplePos x="0" y="0"/>
            <wp:positionH relativeFrom="margin">
              <wp:posOffset>4476750</wp:posOffset>
            </wp:positionH>
            <wp:positionV relativeFrom="paragraph">
              <wp:posOffset>0</wp:posOffset>
            </wp:positionV>
            <wp:extent cx="1333010" cy="1257280"/>
            <wp:effectExtent l="0" t="0" r="635" b="635"/>
            <wp:wrapSquare wrapText="bothSides"/>
            <wp:docPr id="77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43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4582" cy="1258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2574D4" w:rsidRPr="002574D4">
        <w:t>To manage your everyday banking needs you’ll need a transaction account</w:t>
      </w:r>
      <w:r w:rsidR="00F26692">
        <w:t>,</w:t>
      </w:r>
      <w:r w:rsidR="002574D4" w:rsidRPr="002574D4">
        <w:t xml:space="preserve"> and to reach your savings goals you’ll need a savings account. </w:t>
      </w:r>
    </w:p>
    <w:p w14:paraId="3C1D851F" w14:textId="00A56464" w:rsidR="002574D4" w:rsidRPr="002574D4" w:rsidRDefault="002574D4" w:rsidP="002574D4">
      <w:pPr>
        <w:ind w:left="360"/>
      </w:pPr>
      <w:r w:rsidRPr="002574D4">
        <w:t>Most banks offer a range of products for each of these categories. How do you know which one is right for you?</w:t>
      </w:r>
      <w:r w:rsidR="000D7E66">
        <w:t xml:space="preserve"> </w:t>
      </w:r>
      <w:r w:rsidR="00087E50">
        <w:t>The financial rule of thumb is to ‘Shop Around’ to always make sure you get the best deal!</w:t>
      </w:r>
    </w:p>
    <w:p w14:paraId="5388B9D9" w14:textId="48B28483" w:rsidR="002574D4" w:rsidRDefault="002574D4" w:rsidP="002574D4">
      <w:pPr>
        <w:ind w:left="360"/>
        <w:rPr>
          <w:rFonts w:cstheme="minorHAnsi"/>
          <w:w w:val="105"/>
          <w:szCs w:val="24"/>
        </w:rPr>
      </w:pPr>
      <w:r w:rsidRPr="002574D4">
        <w:rPr>
          <w:rFonts w:cstheme="minorHAnsi"/>
          <w:spacing w:val="-4"/>
          <w:w w:val="105"/>
        </w:rPr>
        <w:t xml:space="preserve">Use a financial comparison site like </w:t>
      </w:r>
      <w:hyperlink r:id="rId11" w:history="1">
        <w:r w:rsidRPr="00994F6C">
          <w:rPr>
            <w:rStyle w:val="Hyperlink"/>
            <w:rFonts w:cstheme="minorHAnsi"/>
            <w:spacing w:val="-4"/>
            <w:w w:val="105"/>
          </w:rPr>
          <w:t>Canstar</w:t>
        </w:r>
      </w:hyperlink>
      <w:r w:rsidRPr="002574D4">
        <w:rPr>
          <w:rFonts w:cstheme="minorHAnsi"/>
          <w:spacing w:val="-4"/>
          <w:w w:val="105"/>
        </w:rPr>
        <w:t xml:space="preserve"> </w:t>
      </w:r>
      <w:r w:rsidRPr="002574D4">
        <w:t xml:space="preserve">to research banking products and complete the table below. </w:t>
      </w:r>
      <w:r w:rsidRPr="002574D4">
        <w:rPr>
          <w:rFonts w:cstheme="minorHAnsi"/>
          <w:b/>
          <w:bCs/>
          <w:w w:val="105"/>
          <w:szCs w:val="24"/>
        </w:rPr>
        <w:t xml:space="preserve">Find two transaction accounts and two savings accounts which look </w:t>
      </w:r>
      <w:r w:rsidR="00FE1D0F">
        <w:rPr>
          <w:rFonts w:cstheme="minorHAnsi"/>
          <w:b/>
          <w:bCs/>
          <w:w w:val="105"/>
          <w:szCs w:val="24"/>
        </w:rPr>
        <w:t>to be</w:t>
      </w:r>
      <w:r w:rsidRPr="002574D4">
        <w:rPr>
          <w:rFonts w:cstheme="minorHAnsi"/>
          <w:b/>
          <w:bCs/>
          <w:w w:val="105"/>
          <w:szCs w:val="24"/>
        </w:rPr>
        <w:t xml:space="preserve"> best value to suit your needs.</w:t>
      </w:r>
      <w:r w:rsidRPr="002574D4">
        <w:rPr>
          <w:rFonts w:cstheme="minorHAnsi"/>
          <w:w w:val="105"/>
          <w:szCs w:val="24"/>
        </w:rPr>
        <w:t xml:space="preserve">  </w:t>
      </w:r>
    </w:p>
    <w:tbl>
      <w:tblPr>
        <w:tblStyle w:val="TableGrid"/>
        <w:tblW w:w="8931" w:type="dxa"/>
        <w:tblInd w:w="-5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2178"/>
        <w:gridCol w:w="1644"/>
        <w:gridCol w:w="1703"/>
        <w:gridCol w:w="1703"/>
        <w:gridCol w:w="1703"/>
      </w:tblGrid>
      <w:tr w:rsidR="000E37B7" w:rsidRPr="00AE480A" w14:paraId="00CCC84F" w14:textId="77777777" w:rsidTr="0055455C">
        <w:trPr>
          <w:trHeight w:val="335"/>
        </w:trPr>
        <w:tc>
          <w:tcPr>
            <w:tcW w:w="2178" w:type="dxa"/>
            <w:vMerge w:val="restart"/>
            <w:shd w:val="clear" w:color="auto" w:fill="478CCA"/>
            <w:vAlign w:val="center"/>
          </w:tcPr>
          <w:p w14:paraId="766BBF27" w14:textId="11421E66" w:rsidR="000E37B7" w:rsidRDefault="000E37B7" w:rsidP="008C2657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Account Features</w:t>
            </w:r>
          </w:p>
        </w:tc>
        <w:tc>
          <w:tcPr>
            <w:tcW w:w="3347" w:type="dxa"/>
            <w:gridSpan w:val="2"/>
            <w:shd w:val="clear" w:color="auto" w:fill="478CCA"/>
            <w:vAlign w:val="center"/>
          </w:tcPr>
          <w:p w14:paraId="41C83E0E" w14:textId="5AAC0BFF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Transaction Account</w:t>
            </w:r>
          </w:p>
        </w:tc>
        <w:tc>
          <w:tcPr>
            <w:tcW w:w="3406" w:type="dxa"/>
            <w:gridSpan w:val="2"/>
            <w:shd w:val="clear" w:color="auto" w:fill="478CCA"/>
            <w:vAlign w:val="center"/>
          </w:tcPr>
          <w:p w14:paraId="62D42CEF" w14:textId="3FAC4C6A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Savings Account</w:t>
            </w:r>
          </w:p>
        </w:tc>
      </w:tr>
      <w:tr w:rsidR="000E37B7" w:rsidRPr="00AE480A" w14:paraId="143DD36E" w14:textId="77777777" w:rsidTr="0055455C">
        <w:trPr>
          <w:trHeight w:val="335"/>
        </w:trPr>
        <w:tc>
          <w:tcPr>
            <w:tcW w:w="2178" w:type="dxa"/>
            <w:vMerge/>
            <w:shd w:val="clear" w:color="auto" w:fill="478CCA"/>
            <w:vAlign w:val="center"/>
          </w:tcPr>
          <w:p w14:paraId="3ED687FF" w14:textId="6D8C6338" w:rsidR="000E37B7" w:rsidRPr="00AE480A" w:rsidRDefault="000E37B7" w:rsidP="008C2657">
            <w:pPr>
              <w:spacing w:line="259" w:lineRule="auto"/>
              <w:rPr>
                <w:rFonts w:ascii="Arial" w:eastAsia="Calibri" w:hAnsi="Arial" w:cs="Arial"/>
                <w:b/>
                <w:bCs/>
              </w:rPr>
            </w:pPr>
          </w:p>
        </w:tc>
        <w:tc>
          <w:tcPr>
            <w:tcW w:w="1644" w:type="dxa"/>
            <w:shd w:val="clear" w:color="auto" w:fill="478CCA"/>
            <w:vAlign w:val="center"/>
          </w:tcPr>
          <w:p w14:paraId="00736152" w14:textId="506FA29B" w:rsidR="000E37B7" w:rsidRPr="004A16A2" w:rsidRDefault="000E37B7" w:rsidP="000E37B7">
            <w:pPr>
              <w:widowControl w:val="0"/>
              <w:autoSpaceDE w:val="0"/>
              <w:autoSpaceDN w:val="0"/>
              <w:contextualSpacing/>
              <w:jc w:val="center"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4A16A2">
              <w:rPr>
                <w:rFonts w:ascii="Arial" w:eastAsia="Calibri" w:hAnsi="Arial" w:cs="Arial"/>
                <w:b/>
                <w:bCs/>
                <w:lang w:val="en-US" w:bidi="en-US"/>
              </w:rPr>
              <w:t>Option 1</w:t>
            </w:r>
          </w:p>
        </w:tc>
        <w:tc>
          <w:tcPr>
            <w:tcW w:w="1703" w:type="dxa"/>
            <w:shd w:val="clear" w:color="auto" w:fill="478CCA"/>
            <w:vAlign w:val="center"/>
          </w:tcPr>
          <w:p w14:paraId="472C1628" w14:textId="627DD04E" w:rsidR="000E37B7" w:rsidRPr="004A16A2" w:rsidRDefault="000E37B7" w:rsidP="000E37B7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b/>
                <w:bCs/>
              </w:rPr>
            </w:pPr>
            <w:r w:rsidRPr="004A16A2">
              <w:rPr>
                <w:rFonts w:ascii="Arial" w:eastAsia="Calibri" w:hAnsi="Arial" w:cs="Arial"/>
                <w:b/>
                <w:bCs/>
              </w:rPr>
              <w:t>Option 2</w:t>
            </w:r>
          </w:p>
        </w:tc>
        <w:tc>
          <w:tcPr>
            <w:tcW w:w="1703" w:type="dxa"/>
            <w:shd w:val="clear" w:color="auto" w:fill="478CCA"/>
            <w:vAlign w:val="center"/>
          </w:tcPr>
          <w:p w14:paraId="756E4D39" w14:textId="5E6D83B3" w:rsidR="000E37B7" w:rsidRPr="004A16A2" w:rsidRDefault="000E37B7" w:rsidP="000E37B7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b/>
                <w:bCs/>
              </w:rPr>
            </w:pPr>
            <w:r w:rsidRPr="004A16A2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Option </w:t>
            </w:r>
            <w:r w:rsidR="000C0ED2">
              <w:rPr>
                <w:rFonts w:ascii="Arial" w:eastAsia="Calibri" w:hAnsi="Arial" w:cs="Arial"/>
                <w:b/>
                <w:bCs/>
                <w:lang w:val="en-US" w:bidi="en-US"/>
              </w:rPr>
              <w:t>1</w:t>
            </w:r>
          </w:p>
        </w:tc>
        <w:tc>
          <w:tcPr>
            <w:tcW w:w="1703" w:type="dxa"/>
            <w:shd w:val="clear" w:color="auto" w:fill="478CCA"/>
            <w:vAlign w:val="center"/>
          </w:tcPr>
          <w:p w14:paraId="015AD22E" w14:textId="33C31CF7" w:rsidR="000E37B7" w:rsidRPr="004A16A2" w:rsidRDefault="000E37B7" w:rsidP="000E37B7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b/>
                <w:bCs/>
              </w:rPr>
            </w:pPr>
            <w:r w:rsidRPr="004A16A2">
              <w:rPr>
                <w:rFonts w:ascii="Arial" w:eastAsia="Calibri" w:hAnsi="Arial" w:cs="Arial"/>
                <w:b/>
                <w:bCs/>
              </w:rPr>
              <w:t xml:space="preserve">Option </w:t>
            </w:r>
            <w:r w:rsidR="000C0ED2">
              <w:rPr>
                <w:rFonts w:ascii="Arial" w:eastAsia="Calibri" w:hAnsi="Arial" w:cs="Arial"/>
                <w:b/>
                <w:bCs/>
              </w:rPr>
              <w:t>2</w:t>
            </w:r>
          </w:p>
        </w:tc>
      </w:tr>
      <w:tr w:rsidR="000E37B7" w:rsidRPr="00AE480A" w14:paraId="4BBA9FAD" w14:textId="77777777" w:rsidTr="0055455C">
        <w:trPr>
          <w:trHeight w:val="1145"/>
        </w:trPr>
        <w:tc>
          <w:tcPr>
            <w:tcW w:w="2178" w:type="dxa"/>
            <w:shd w:val="clear" w:color="auto" w:fill="478CCA"/>
            <w:vAlign w:val="center"/>
          </w:tcPr>
          <w:p w14:paraId="4009239A" w14:textId="1DB1650B" w:rsidR="000E37B7" w:rsidRPr="00AC2E82" w:rsidRDefault="000E37B7" w:rsidP="000E37B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Name of bank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4B972500" w14:textId="65D79103" w:rsidR="000E37B7" w:rsidRPr="00AE480A" w:rsidRDefault="000E37B7" w:rsidP="00466B4F">
            <w:pPr>
              <w:widowControl w:val="0"/>
              <w:autoSpaceDE w:val="0"/>
              <w:autoSpaceDN w:val="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7CF3A5EE" w14:textId="5F47410B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ACE0CF3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2A3198AB" w14:textId="69A645BB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0E37B7" w:rsidRPr="00AE480A" w14:paraId="4575163D" w14:textId="77777777" w:rsidTr="0055455C">
        <w:trPr>
          <w:trHeight w:val="1145"/>
        </w:trPr>
        <w:tc>
          <w:tcPr>
            <w:tcW w:w="2178" w:type="dxa"/>
            <w:shd w:val="clear" w:color="auto" w:fill="478CCA"/>
            <w:vAlign w:val="center"/>
          </w:tcPr>
          <w:p w14:paraId="26EC470B" w14:textId="0E59A99F" w:rsidR="000E37B7" w:rsidRPr="00AC2E82" w:rsidRDefault="000E37B7" w:rsidP="000E37B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Name of account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516E2DC3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ADE7799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39ECF53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E84531B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0E37B7" w:rsidRPr="00AE480A" w14:paraId="1DE50920" w14:textId="77777777" w:rsidTr="000C46CA">
        <w:trPr>
          <w:trHeight w:val="3347"/>
        </w:trPr>
        <w:tc>
          <w:tcPr>
            <w:tcW w:w="2178" w:type="dxa"/>
            <w:shd w:val="clear" w:color="auto" w:fill="478CCA"/>
            <w:vAlign w:val="center"/>
          </w:tcPr>
          <w:p w14:paraId="4ED57A3B" w14:textId="435877DD" w:rsidR="000E37B7" w:rsidRPr="00AC2E82" w:rsidRDefault="000E37B7" w:rsidP="000E37B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Does the account earn interest? </w:t>
            </w:r>
            <w:r w:rsidR="00554D0D"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How much? What are </w:t>
            </w:r>
            <w:r w:rsidR="000C0ED2">
              <w:rPr>
                <w:rFonts w:ascii="Arial" w:eastAsia="Calibri" w:hAnsi="Arial" w:cs="Arial"/>
                <w:b/>
                <w:bCs/>
                <w:lang w:val="en-US" w:bidi="en-US"/>
              </w:rPr>
              <w:t>the</w:t>
            </w:r>
            <w:r w:rsidR="00554D0D"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 conditions? 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6EBF0C7C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24EF632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1A47AD77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4AD664C7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0E37B7" w:rsidRPr="00AE480A" w14:paraId="44714223" w14:textId="77777777" w:rsidTr="000C46CA">
        <w:trPr>
          <w:trHeight w:val="3347"/>
        </w:trPr>
        <w:tc>
          <w:tcPr>
            <w:tcW w:w="2178" w:type="dxa"/>
            <w:shd w:val="clear" w:color="auto" w:fill="478CCA"/>
            <w:vAlign w:val="center"/>
          </w:tcPr>
          <w:p w14:paraId="05FC0E4F" w14:textId="00302212" w:rsidR="000E37B7" w:rsidRPr="00AC2E82" w:rsidRDefault="000E37B7" w:rsidP="000E37B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Does the account attract fees? </w:t>
            </w:r>
            <w:r w:rsidR="00554D0D"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How much? What are the conditions?</w:t>
            </w:r>
          </w:p>
        </w:tc>
        <w:tc>
          <w:tcPr>
            <w:tcW w:w="1644" w:type="dxa"/>
            <w:shd w:val="clear" w:color="auto" w:fill="FFFFFF" w:themeFill="background1"/>
            <w:vAlign w:val="center"/>
          </w:tcPr>
          <w:p w14:paraId="31BD9456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50F08474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36162E7B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03" w:type="dxa"/>
            <w:shd w:val="clear" w:color="auto" w:fill="FFFFFF" w:themeFill="background1"/>
            <w:vAlign w:val="center"/>
          </w:tcPr>
          <w:p w14:paraId="0C020472" w14:textId="77777777" w:rsidR="000E37B7" w:rsidRPr="00AE480A" w:rsidRDefault="000E37B7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334522B3" w14:textId="77777777" w:rsidR="00614FD9" w:rsidRDefault="00614FD9">
      <w:r>
        <w:br w:type="page"/>
      </w:r>
    </w:p>
    <w:tbl>
      <w:tblPr>
        <w:tblStyle w:val="TableGrid"/>
        <w:tblW w:w="8931" w:type="dxa"/>
        <w:tblInd w:w="-5" w:type="dxa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1803"/>
        <w:gridCol w:w="1781"/>
        <w:gridCol w:w="1782"/>
        <w:gridCol w:w="1782"/>
        <w:gridCol w:w="1783"/>
      </w:tblGrid>
      <w:tr w:rsidR="00F26692" w:rsidRPr="00AE480A" w14:paraId="294B84B0" w14:textId="77777777" w:rsidTr="0055455C">
        <w:trPr>
          <w:trHeight w:val="473"/>
        </w:trPr>
        <w:tc>
          <w:tcPr>
            <w:tcW w:w="1803" w:type="dxa"/>
            <w:vMerge w:val="restart"/>
            <w:shd w:val="clear" w:color="auto" w:fill="478CCA"/>
            <w:vAlign w:val="center"/>
          </w:tcPr>
          <w:p w14:paraId="75554222" w14:textId="0E9989B8" w:rsidR="00F26692" w:rsidRPr="00AC2E82" w:rsidRDefault="00F26692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lastRenderedPageBreak/>
              <w:t>What does the account offer?</w:t>
            </w:r>
            <w:r w:rsidR="00466B4F">
              <w:rPr>
                <w:rFonts w:ascii="Arial" w:eastAsia="Calibri" w:hAnsi="Arial" w:cs="Arial"/>
                <w:b/>
                <w:bCs/>
                <w:lang w:val="en-US" w:bidi="en-US"/>
              </w:rPr>
              <w:t xml:space="preserve"> </w:t>
            </w:r>
          </w:p>
        </w:tc>
        <w:tc>
          <w:tcPr>
            <w:tcW w:w="3563" w:type="dxa"/>
            <w:gridSpan w:val="2"/>
            <w:shd w:val="clear" w:color="auto" w:fill="478CCA"/>
            <w:vAlign w:val="center"/>
          </w:tcPr>
          <w:p w14:paraId="04CA1A73" w14:textId="4006C7DC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</w:rPr>
              <w:t>Transaction Account</w:t>
            </w:r>
          </w:p>
        </w:tc>
        <w:tc>
          <w:tcPr>
            <w:tcW w:w="3565" w:type="dxa"/>
            <w:gridSpan w:val="2"/>
            <w:shd w:val="clear" w:color="auto" w:fill="478CCA"/>
            <w:vAlign w:val="center"/>
          </w:tcPr>
          <w:p w14:paraId="2341AB0B" w14:textId="5F2E13B1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</w:rPr>
              <w:t>Savings Account</w:t>
            </w:r>
          </w:p>
        </w:tc>
      </w:tr>
      <w:tr w:rsidR="00F26692" w:rsidRPr="00AE480A" w14:paraId="06938033" w14:textId="77777777" w:rsidTr="0055455C">
        <w:trPr>
          <w:trHeight w:val="473"/>
        </w:trPr>
        <w:tc>
          <w:tcPr>
            <w:tcW w:w="1803" w:type="dxa"/>
            <w:vMerge/>
            <w:shd w:val="clear" w:color="auto" w:fill="478CCA"/>
            <w:vAlign w:val="center"/>
          </w:tcPr>
          <w:p w14:paraId="7D1F16CB" w14:textId="77777777" w:rsidR="00F26692" w:rsidRPr="00AC2E82" w:rsidRDefault="00F26692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</w:p>
        </w:tc>
        <w:tc>
          <w:tcPr>
            <w:tcW w:w="1781" w:type="dxa"/>
            <w:shd w:val="clear" w:color="auto" w:fill="478CCA"/>
            <w:vAlign w:val="center"/>
          </w:tcPr>
          <w:p w14:paraId="7B15A7DA" w14:textId="05B6662A" w:rsidR="00F26692" w:rsidRPr="004A16A2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lang w:val="en-US" w:bidi="en-US"/>
              </w:rPr>
            </w:pPr>
            <w:r w:rsidRPr="004A16A2">
              <w:rPr>
                <w:rFonts w:ascii="Arial" w:eastAsia="Calibri" w:hAnsi="Arial" w:cs="Arial"/>
                <w:b/>
                <w:bCs/>
                <w:lang w:val="en-US" w:bidi="en-US"/>
              </w:rPr>
              <w:t>Option 1</w:t>
            </w:r>
          </w:p>
        </w:tc>
        <w:tc>
          <w:tcPr>
            <w:tcW w:w="1782" w:type="dxa"/>
            <w:shd w:val="clear" w:color="auto" w:fill="478CCA"/>
            <w:vAlign w:val="center"/>
          </w:tcPr>
          <w:p w14:paraId="08D54FBC" w14:textId="417A0C36" w:rsidR="00F26692" w:rsidRPr="004A16A2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lang w:val="en-US" w:bidi="en-US"/>
              </w:rPr>
            </w:pPr>
            <w:r w:rsidRPr="004A16A2">
              <w:rPr>
                <w:rFonts w:ascii="Arial" w:eastAsia="Calibri" w:hAnsi="Arial" w:cs="Arial"/>
                <w:b/>
                <w:bCs/>
              </w:rPr>
              <w:t>Option 2</w:t>
            </w:r>
          </w:p>
        </w:tc>
        <w:tc>
          <w:tcPr>
            <w:tcW w:w="1782" w:type="dxa"/>
            <w:shd w:val="clear" w:color="auto" w:fill="478CCA"/>
            <w:vAlign w:val="center"/>
          </w:tcPr>
          <w:p w14:paraId="7A608462" w14:textId="02333AE1" w:rsidR="00F26692" w:rsidRPr="004A16A2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lang w:val="en-US" w:bidi="en-US"/>
              </w:rPr>
            </w:pPr>
            <w:r w:rsidRPr="004A16A2">
              <w:rPr>
                <w:rFonts w:ascii="Arial" w:eastAsia="Calibri" w:hAnsi="Arial" w:cs="Arial"/>
                <w:b/>
                <w:bCs/>
                <w:lang w:val="en-US" w:bidi="en-US"/>
              </w:rPr>
              <w:t>Option 1</w:t>
            </w:r>
          </w:p>
        </w:tc>
        <w:tc>
          <w:tcPr>
            <w:tcW w:w="1783" w:type="dxa"/>
            <w:shd w:val="clear" w:color="auto" w:fill="478CCA"/>
            <w:vAlign w:val="center"/>
          </w:tcPr>
          <w:p w14:paraId="2CBA6A79" w14:textId="02667341" w:rsidR="00F26692" w:rsidRPr="004A16A2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Arial" w:eastAsia="Calibri" w:hAnsi="Arial" w:cs="Arial"/>
                <w:lang w:val="en-US" w:bidi="en-US"/>
              </w:rPr>
            </w:pPr>
            <w:r w:rsidRPr="004A16A2">
              <w:rPr>
                <w:rFonts w:ascii="Arial" w:eastAsia="Calibri" w:hAnsi="Arial" w:cs="Arial"/>
                <w:b/>
                <w:bCs/>
              </w:rPr>
              <w:t>Option 2</w:t>
            </w:r>
          </w:p>
        </w:tc>
      </w:tr>
      <w:tr w:rsidR="00B5688B" w:rsidRPr="00AE480A" w14:paraId="12D065A2" w14:textId="77777777" w:rsidTr="008C2657">
        <w:trPr>
          <w:trHeight w:val="1145"/>
        </w:trPr>
        <w:tc>
          <w:tcPr>
            <w:tcW w:w="1803" w:type="dxa"/>
            <w:shd w:val="clear" w:color="auto" w:fill="478CCA"/>
            <w:vAlign w:val="center"/>
          </w:tcPr>
          <w:p w14:paraId="09E7B43E" w14:textId="77777777" w:rsidR="00B5688B" w:rsidRPr="00AC2E82" w:rsidRDefault="00B5688B" w:rsidP="008C265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Internet banking?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18FA6DC4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A51B75E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0BF46FB6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3B6E556F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B5688B" w:rsidRPr="00AE480A" w14:paraId="6F1F7CB0" w14:textId="77777777" w:rsidTr="008C2657">
        <w:trPr>
          <w:trHeight w:val="1145"/>
        </w:trPr>
        <w:tc>
          <w:tcPr>
            <w:tcW w:w="1803" w:type="dxa"/>
            <w:shd w:val="clear" w:color="auto" w:fill="478CCA"/>
            <w:vAlign w:val="center"/>
          </w:tcPr>
          <w:p w14:paraId="5FD7B750" w14:textId="77777777" w:rsidR="00B5688B" w:rsidRDefault="00B5688B" w:rsidP="008C2657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Mobile payment platforms?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1A0727E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33554456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692B54C2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3E5F7530" w14:textId="77777777" w:rsidR="00B5688B" w:rsidRPr="00AE480A" w:rsidRDefault="00B5688B" w:rsidP="008C2657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B5688B" w:rsidRPr="00AE480A" w14:paraId="6C77D6BF" w14:textId="77777777" w:rsidTr="00614FD9">
        <w:trPr>
          <w:trHeight w:val="1145"/>
        </w:trPr>
        <w:tc>
          <w:tcPr>
            <w:tcW w:w="1803" w:type="dxa"/>
            <w:shd w:val="clear" w:color="auto" w:fill="478CCA"/>
            <w:vAlign w:val="center"/>
          </w:tcPr>
          <w:p w14:paraId="464AB459" w14:textId="153769EF" w:rsidR="00B5688B" w:rsidRPr="00AC2E82" w:rsidRDefault="00B5688B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ATM withdrawals?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AF59A51" w14:textId="77777777" w:rsidR="00B5688B" w:rsidRPr="00AE480A" w:rsidRDefault="00B5688B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7B2DE30C" w14:textId="77777777" w:rsidR="00B5688B" w:rsidRPr="00AE480A" w:rsidRDefault="00B5688B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2A6C4A75" w14:textId="77777777" w:rsidR="00B5688B" w:rsidRPr="00AE480A" w:rsidRDefault="00B5688B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1771312A" w14:textId="77777777" w:rsidR="00B5688B" w:rsidRPr="00AE480A" w:rsidRDefault="00B5688B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26692" w:rsidRPr="00AE480A" w14:paraId="4ED4EA7C" w14:textId="77777777" w:rsidTr="0055455C">
        <w:trPr>
          <w:trHeight w:val="1145"/>
        </w:trPr>
        <w:tc>
          <w:tcPr>
            <w:tcW w:w="1803" w:type="dxa"/>
            <w:shd w:val="clear" w:color="auto" w:fill="478CCA"/>
            <w:vAlign w:val="center"/>
          </w:tcPr>
          <w:p w14:paraId="4F1F899B" w14:textId="78914C8D" w:rsidR="00F26692" w:rsidRPr="00AC2E82" w:rsidRDefault="00F26692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Telephone banking?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7EEEA03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73941B60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3EB2B1D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3FE1A71D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F26692" w:rsidRPr="00AE480A" w14:paraId="5119244F" w14:textId="77777777" w:rsidTr="0055455C">
        <w:trPr>
          <w:trHeight w:val="1145"/>
        </w:trPr>
        <w:tc>
          <w:tcPr>
            <w:tcW w:w="1803" w:type="dxa"/>
            <w:shd w:val="clear" w:color="auto" w:fill="478CCA"/>
            <w:vAlign w:val="center"/>
          </w:tcPr>
          <w:p w14:paraId="488F4AD6" w14:textId="28D684BA" w:rsidR="00F26692" w:rsidRPr="00AC2E82" w:rsidRDefault="00F26692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Card access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C36C950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CD5C62D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0206418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05ACCBF5" w14:textId="77777777" w:rsidR="00F26692" w:rsidRPr="00AE480A" w:rsidRDefault="00F26692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466B4F" w:rsidRPr="00AE480A" w14:paraId="4752DD50" w14:textId="77777777" w:rsidTr="008C2657">
        <w:trPr>
          <w:trHeight w:val="2485"/>
        </w:trPr>
        <w:tc>
          <w:tcPr>
            <w:tcW w:w="1803" w:type="dxa"/>
            <w:shd w:val="clear" w:color="auto" w:fill="478CCA"/>
            <w:vAlign w:val="center"/>
          </w:tcPr>
          <w:p w14:paraId="78B2E56F" w14:textId="0A9E3B80" w:rsidR="00466B4F" w:rsidRPr="00AC2E82" w:rsidRDefault="00466B4F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Does this account have any other special features?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0218C824" w14:textId="06B7AC3C" w:rsidR="00466B4F" w:rsidRPr="00AE480A" w:rsidRDefault="00466B4F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0BC2C773" w14:textId="77777777" w:rsidR="00466B4F" w:rsidRPr="00AE480A" w:rsidRDefault="00466B4F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4A6A4D5D" w14:textId="77777777" w:rsidR="00466B4F" w:rsidRPr="00AE480A" w:rsidRDefault="00466B4F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6B26B74C" w14:textId="77777777" w:rsidR="00466B4F" w:rsidRPr="00AE480A" w:rsidRDefault="00466B4F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614FD9" w:rsidRPr="00AE480A" w14:paraId="62A1C5C8" w14:textId="77777777" w:rsidTr="008C2657">
        <w:trPr>
          <w:trHeight w:val="1640"/>
        </w:trPr>
        <w:tc>
          <w:tcPr>
            <w:tcW w:w="1803" w:type="dxa"/>
            <w:shd w:val="clear" w:color="auto" w:fill="478CCA"/>
            <w:vAlign w:val="center"/>
          </w:tcPr>
          <w:p w14:paraId="1F649B2B" w14:textId="60E928EE" w:rsidR="00614FD9" w:rsidRPr="00AC2E82" w:rsidRDefault="00614FD9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Account pros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71A181E2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C009CF5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E924589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6C826D23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614FD9" w:rsidRPr="00AE480A" w14:paraId="2C65B52F" w14:textId="77777777" w:rsidTr="008C2657">
        <w:trPr>
          <w:trHeight w:val="1640"/>
        </w:trPr>
        <w:tc>
          <w:tcPr>
            <w:tcW w:w="1803" w:type="dxa"/>
            <w:shd w:val="clear" w:color="auto" w:fill="478CCA"/>
            <w:vAlign w:val="center"/>
          </w:tcPr>
          <w:p w14:paraId="23778657" w14:textId="4961912F" w:rsidR="00614FD9" w:rsidRPr="00AC2E82" w:rsidRDefault="00614FD9" w:rsidP="00F2669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Account cons</w:t>
            </w:r>
          </w:p>
        </w:tc>
        <w:tc>
          <w:tcPr>
            <w:tcW w:w="1781" w:type="dxa"/>
            <w:shd w:val="clear" w:color="auto" w:fill="FFFFFF" w:themeFill="background1"/>
            <w:vAlign w:val="center"/>
          </w:tcPr>
          <w:p w14:paraId="3B6982E9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59CFED2D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2" w:type="dxa"/>
            <w:shd w:val="clear" w:color="auto" w:fill="FFFFFF" w:themeFill="background1"/>
            <w:vAlign w:val="center"/>
          </w:tcPr>
          <w:p w14:paraId="18CAAA99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1783" w:type="dxa"/>
            <w:shd w:val="clear" w:color="auto" w:fill="FFFFFF" w:themeFill="background1"/>
            <w:vAlign w:val="center"/>
          </w:tcPr>
          <w:p w14:paraId="31FF5B7E" w14:textId="77777777" w:rsidR="00614FD9" w:rsidRPr="00AE480A" w:rsidRDefault="00614FD9" w:rsidP="00F26692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3DD71421" w14:textId="77777777" w:rsidR="00E90ABF" w:rsidRDefault="00E90ABF" w:rsidP="00E90ABF">
      <w:pPr>
        <w:rPr>
          <w:rFonts w:ascii="Calibri" w:eastAsia="Calibri" w:hAnsi="Calibri" w:cs="Calibri"/>
          <w:w w:val="105"/>
          <w:highlight w:val="lightGray"/>
          <w:lang w:val="en-US" w:bidi="en-US"/>
        </w:rPr>
      </w:pPr>
      <w:bookmarkStart w:id="1" w:name="_Hlk37076578"/>
    </w:p>
    <w:p w14:paraId="64A4857D" w14:textId="07FDAC9D" w:rsidR="00FE1D0F" w:rsidRPr="00E90ABF" w:rsidRDefault="00FE1D0F">
      <w:pPr>
        <w:pStyle w:val="ListParagraph"/>
        <w:numPr>
          <w:ilvl w:val="0"/>
          <w:numId w:val="9"/>
        </w:numPr>
        <w:rPr>
          <w:w w:val="105"/>
        </w:rPr>
      </w:pPr>
      <w:r w:rsidRPr="00E90ABF">
        <w:rPr>
          <w:w w:val="105"/>
        </w:rPr>
        <w:lastRenderedPageBreak/>
        <w:t xml:space="preserve">Narrow </w:t>
      </w:r>
      <w:r w:rsidR="00F26692" w:rsidRPr="00E90ABF">
        <w:rPr>
          <w:w w:val="105"/>
        </w:rPr>
        <w:t xml:space="preserve">down </w:t>
      </w:r>
      <w:r w:rsidR="00466B4F" w:rsidRPr="00E90ABF">
        <w:rPr>
          <w:w w:val="105"/>
        </w:rPr>
        <w:t xml:space="preserve">your research </w:t>
      </w:r>
      <w:r w:rsidR="00F26692" w:rsidRPr="00E90ABF">
        <w:rPr>
          <w:w w:val="105"/>
        </w:rPr>
        <w:t xml:space="preserve">and </w:t>
      </w:r>
      <w:r w:rsidRPr="00E90ABF">
        <w:rPr>
          <w:w w:val="105"/>
        </w:rPr>
        <w:t>choos</w:t>
      </w:r>
      <w:r w:rsidR="00F26692" w:rsidRPr="00E90ABF">
        <w:rPr>
          <w:w w:val="105"/>
        </w:rPr>
        <w:t>e the best two accounts for you -</w:t>
      </w:r>
      <w:r w:rsidRPr="00E90ABF">
        <w:rPr>
          <w:w w:val="105"/>
        </w:rPr>
        <w:t xml:space="preserve"> one transaction account and one savings account</w:t>
      </w:r>
      <w:r w:rsidR="00F26692" w:rsidRPr="00E90ABF">
        <w:rPr>
          <w:w w:val="105"/>
        </w:rPr>
        <w:t xml:space="preserve">. </w:t>
      </w:r>
      <w:r w:rsidRPr="00E90ABF">
        <w:rPr>
          <w:w w:val="105"/>
        </w:rPr>
        <w:t>Justify your choices.</w:t>
      </w:r>
    </w:p>
    <w:p w14:paraId="10653234" w14:textId="77777777" w:rsidR="00FE1D0F" w:rsidRPr="00FE1D0F" w:rsidRDefault="00FE1D0F" w:rsidP="00FE1D0F">
      <w:pPr>
        <w:rPr>
          <w:rFonts w:cstheme="minorHAnsi"/>
          <w:w w:val="105"/>
        </w:rPr>
      </w:pPr>
    </w:p>
    <w:tbl>
      <w:tblPr>
        <w:tblStyle w:val="TableGrid"/>
        <w:tblW w:w="0" w:type="auto"/>
        <w:tblBorders>
          <w:top w:val="single" w:sz="24" w:space="0" w:color="1C478A"/>
          <w:left w:val="single" w:sz="24" w:space="0" w:color="1C478A"/>
          <w:bottom w:val="single" w:sz="24" w:space="0" w:color="1C478A"/>
          <w:right w:val="single" w:sz="24" w:space="0" w:color="1C478A"/>
          <w:insideH w:val="single" w:sz="24" w:space="0" w:color="1C478A"/>
          <w:insideV w:val="single" w:sz="24" w:space="0" w:color="1C478A"/>
        </w:tblBorders>
        <w:tblLook w:val="04A0" w:firstRow="1" w:lastRow="0" w:firstColumn="1" w:lastColumn="0" w:noHBand="0" w:noVBand="1"/>
      </w:tblPr>
      <w:tblGrid>
        <w:gridCol w:w="1493"/>
        <w:gridCol w:w="1738"/>
        <w:gridCol w:w="5735"/>
      </w:tblGrid>
      <w:tr w:rsidR="00AA0D54" w14:paraId="037C518A" w14:textId="77777777" w:rsidTr="00533B24">
        <w:trPr>
          <w:trHeight w:val="765"/>
        </w:trPr>
        <w:tc>
          <w:tcPr>
            <w:tcW w:w="1493" w:type="dxa"/>
            <w:shd w:val="clear" w:color="auto" w:fill="478CCA"/>
            <w:vAlign w:val="center"/>
          </w:tcPr>
          <w:bookmarkEnd w:id="1"/>
          <w:p w14:paraId="27420B28" w14:textId="7D058254" w:rsidR="00AA0D54" w:rsidRPr="00AC2E82" w:rsidRDefault="0066552E" w:rsidP="00AC2E8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>
              <w:rPr>
                <w:rFonts w:ascii="Arial" w:eastAsia="Calibri" w:hAnsi="Arial" w:cs="Arial"/>
                <w:b/>
                <w:bCs/>
                <w:lang w:val="en-US" w:bidi="en-US"/>
              </w:rPr>
              <w:t>Type of account</w:t>
            </w:r>
          </w:p>
        </w:tc>
        <w:tc>
          <w:tcPr>
            <w:tcW w:w="1738" w:type="dxa"/>
            <w:shd w:val="clear" w:color="auto" w:fill="478CCA"/>
            <w:vAlign w:val="center"/>
          </w:tcPr>
          <w:p w14:paraId="01008176" w14:textId="2A3A1B1D" w:rsidR="00AA0D54" w:rsidRDefault="00AA0D54" w:rsidP="00533B24">
            <w:pPr>
              <w:rPr>
                <w:rFonts w:ascii="Arial" w:hAnsi="Arial" w:cs="Arial"/>
                <w:b/>
                <w:bCs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Name of bank &amp; account</w:t>
            </w:r>
          </w:p>
        </w:tc>
        <w:tc>
          <w:tcPr>
            <w:tcW w:w="5735" w:type="dxa"/>
            <w:shd w:val="clear" w:color="auto" w:fill="478CCA"/>
            <w:vAlign w:val="center"/>
          </w:tcPr>
          <w:p w14:paraId="2BB2BFFF" w14:textId="066237BA" w:rsidR="00AA0D54" w:rsidRPr="00AC2E82" w:rsidRDefault="00AA0D54" w:rsidP="008C2657">
            <w:pPr>
              <w:jc w:val="center"/>
              <w:rPr>
                <w:rFonts w:ascii="Arial" w:hAnsi="Arial" w:cs="Arial"/>
                <w:b/>
                <w:bCs/>
                <w:color w:val="1C478A"/>
                <w:w w:val="105"/>
              </w:rPr>
            </w:pPr>
            <w:r>
              <w:rPr>
                <w:rFonts w:ascii="Arial" w:hAnsi="Arial" w:cs="Arial"/>
                <w:b/>
                <w:bCs/>
                <w:w w:val="105"/>
              </w:rPr>
              <w:t>Why is this the best account for you?</w:t>
            </w:r>
          </w:p>
        </w:tc>
      </w:tr>
      <w:tr w:rsidR="00AA0D54" w14:paraId="3156E122" w14:textId="77777777" w:rsidTr="00CB235F">
        <w:trPr>
          <w:trHeight w:val="3102"/>
        </w:trPr>
        <w:tc>
          <w:tcPr>
            <w:tcW w:w="1493" w:type="dxa"/>
            <w:shd w:val="clear" w:color="auto" w:fill="478CCA"/>
            <w:vAlign w:val="center"/>
          </w:tcPr>
          <w:p w14:paraId="5350BB93" w14:textId="718D5E71" w:rsidR="00AA0D54" w:rsidRPr="00AC2E82" w:rsidRDefault="00AA0D54" w:rsidP="00AC2E8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Transaction account</w:t>
            </w:r>
          </w:p>
        </w:tc>
        <w:tc>
          <w:tcPr>
            <w:tcW w:w="1738" w:type="dxa"/>
            <w:vAlign w:val="center"/>
          </w:tcPr>
          <w:p w14:paraId="3A9B009D" w14:textId="77777777" w:rsidR="00AA0D54" w:rsidRPr="00466B4F" w:rsidRDefault="00AA0D54" w:rsidP="00CB23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5735" w:type="dxa"/>
            <w:vAlign w:val="center"/>
          </w:tcPr>
          <w:p w14:paraId="5B38E931" w14:textId="43F8CB45" w:rsidR="00AA0D54" w:rsidRPr="00466B4F" w:rsidRDefault="00AA0D54" w:rsidP="00CB23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  <w:tr w:rsidR="00AA0D54" w14:paraId="0B776945" w14:textId="77777777" w:rsidTr="00CB235F">
        <w:trPr>
          <w:trHeight w:val="3102"/>
        </w:trPr>
        <w:tc>
          <w:tcPr>
            <w:tcW w:w="1493" w:type="dxa"/>
            <w:shd w:val="clear" w:color="auto" w:fill="478CCA"/>
            <w:vAlign w:val="center"/>
          </w:tcPr>
          <w:p w14:paraId="6D079124" w14:textId="0B8DD620" w:rsidR="00AA0D54" w:rsidRPr="00AC2E82" w:rsidRDefault="00AA0D54" w:rsidP="00AC2E82">
            <w:pPr>
              <w:widowControl w:val="0"/>
              <w:autoSpaceDE w:val="0"/>
              <w:autoSpaceDN w:val="0"/>
              <w:contextualSpacing/>
              <w:rPr>
                <w:rFonts w:ascii="Arial" w:eastAsia="Calibri" w:hAnsi="Arial" w:cs="Arial"/>
                <w:b/>
                <w:bCs/>
                <w:lang w:val="en-US" w:bidi="en-US"/>
              </w:rPr>
            </w:pPr>
            <w:r w:rsidRPr="00AC2E82">
              <w:rPr>
                <w:rFonts w:ascii="Arial" w:eastAsia="Calibri" w:hAnsi="Arial" w:cs="Arial"/>
                <w:b/>
                <w:bCs/>
                <w:lang w:val="en-US" w:bidi="en-US"/>
              </w:rPr>
              <w:t>Savings account</w:t>
            </w:r>
          </w:p>
        </w:tc>
        <w:tc>
          <w:tcPr>
            <w:tcW w:w="1738" w:type="dxa"/>
            <w:vAlign w:val="center"/>
          </w:tcPr>
          <w:p w14:paraId="46741E64" w14:textId="77777777" w:rsidR="00AA0D54" w:rsidRPr="00466B4F" w:rsidRDefault="00AA0D54" w:rsidP="00CB23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  <w:tc>
          <w:tcPr>
            <w:tcW w:w="5735" w:type="dxa"/>
            <w:vAlign w:val="center"/>
          </w:tcPr>
          <w:p w14:paraId="56581055" w14:textId="0253085A" w:rsidR="00AA0D54" w:rsidRPr="00466B4F" w:rsidRDefault="00AA0D54" w:rsidP="00CB235F">
            <w:pPr>
              <w:widowControl w:val="0"/>
              <w:autoSpaceDE w:val="0"/>
              <w:autoSpaceDN w:val="0"/>
              <w:ind w:left="360"/>
              <w:contextualSpacing/>
              <w:rPr>
                <w:rFonts w:ascii="Calibri" w:eastAsia="Calibri" w:hAnsi="Calibri" w:cs="Calibri"/>
                <w:lang w:val="en-US" w:bidi="en-US"/>
              </w:rPr>
            </w:pPr>
          </w:p>
        </w:tc>
      </w:tr>
    </w:tbl>
    <w:p w14:paraId="7F0E2E1D" w14:textId="77777777" w:rsidR="000E37B7" w:rsidRPr="00E862D7" w:rsidRDefault="000E37B7" w:rsidP="000E37B7">
      <w:pPr>
        <w:rPr>
          <w:rFonts w:cstheme="minorHAnsi"/>
          <w:color w:val="231F20"/>
          <w:w w:val="105"/>
        </w:rPr>
      </w:pPr>
    </w:p>
    <w:p w14:paraId="479BBF0D" w14:textId="144CFE1A" w:rsidR="00EB341D" w:rsidRDefault="00EB341D" w:rsidP="00391B99">
      <w:pPr>
        <w:pStyle w:val="NoSpacing"/>
      </w:pPr>
    </w:p>
    <w:sectPr w:rsidR="00EB341D" w:rsidSect="006C01A0">
      <w:headerReference w:type="default" r:id="rId12"/>
      <w:footerReference w:type="default" r:id="rId13"/>
      <w:pgSz w:w="11906" w:h="16838"/>
      <w:pgMar w:top="2007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9EE9A" w14:textId="77777777" w:rsidR="007F71C2" w:rsidRDefault="007F71C2" w:rsidP="0046407F">
      <w:pPr>
        <w:spacing w:after="0" w:line="240" w:lineRule="auto"/>
      </w:pPr>
      <w:r>
        <w:separator/>
      </w:r>
    </w:p>
  </w:endnote>
  <w:endnote w:type="continuationSeparator" w:id="0">
    <w:p w14:paraId="636A8558" w14:textId="77777777" w:rsidR="007F71C2" w:rsidRDefault="007F71C2" w:rsidP="0046407F">
      <w:pPr>
        <w:spacing w:after="0" w:line="240" w:lineRule="auto"/>
      </w:pPr>
      <w:r>
        <w:continuationSeparator/>
      </w:r>
    </w:p>
  </w:endnote>
  <w:endnote w:type="continuationNotice" w:id="1">
    <w:p w14:paraId="43DAEE8C" w14:textId="77777777" w:rsidR="007F71C2" w:rsidRDefault="007F71C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olte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DA027" w14:textId="715F4827" w:rsidR="00EC2DB1" w:rsidRDefault="00EC2DB1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6F5FE865" wp14:editId="4D634E92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41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BEEB8E" w14:textId="12FDBE75" w:rsidR="00EC2DB1" w:rsidRPr="00391B99" w:rsidRDefault="00CB235F">
                            <w:pPr>
                              <w:pStyle w:val="Footer"/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sdt>
                              <w:sdtPr>
                                <w:rPr>
                                  <w:rFonts w:ascii="Volte" w:eastAsia="Calibri" w:hAnsi="Volte" w:cs="Arial"/>
                                  <w:b/>
                                  <w:bCs/>
                                  <w:color w:val="1C478A"/>
                                  <w:sz w:val="16"/>
                                  <w:szCs w:val="16"/>
                                  <w:lang w:val="en-US" w:bidi="en-US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EC2DB1" w:rsidRPr="00632A83">
                                  <w:rPr>
                                    <w:rFonts w:ascii="Volte" w:eastAsia="Calibri" w:hAnsi="Volte" w:cs="Arial"/>
                                    <w:b/>
                                    <w:bCs/>
                                    <w:color w:val="1C478A"/>
                                    <w:sz w:val="16"/>
                                    <w:szCs w:val="16"/>
                                    <w:lang w:val="en-US" w:bidi="en-US"/>
                                  </w:rPr>
                                  <w:t>Financial Basics Foundation WebQuest worksheet</w:t>
                                </w:r>
                              </w:sdtContent>
                            </w:sdt>
                            <w:r w:rsidR="00EC2DB1" w:rsidRPr="00391B99">
                              <w:rPr>
                                <w:caps/>
                                <w:color w:val="808080" w:themeColor="background1" w:themeShade="80"/>
                                <w:sz w:val="18"/>
                                <w:szCs w:val="18"/>
                              </w:rPr>
                              <w:t> 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F5FE865" id="Group 164" o:spid="_x0000_s1026" style="position:absolute;margin-left:434.8pt;margin-top:0;width:486pt;height:21.6pt;z-index:251658241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+XbgMAAIkKAAAOAAAAZHJzL2Uyb0RvYy54bWzEVl1P2zAUfZ+0/2D5faQNbYGIgDq2okkI&#10;EDDx7DpOE82xPdtt0v36XdtJSmnFEJsYD8Ef1+den9xzmtPzpuJoxbQppUjx8GCAERNUZqVYpPj7&#10;w+zTMUbGEpERLgVL8ZoZfH728cNprRIWy0LyjGkEIMIktUpxYa1KosjQglXEHEjFBGzmUlfEwlQv&#10;okyTGtArHsWDwSSqpc6UlpQZA6tfwiY+8/h5zqi9yXPDLOIphtqsf2r/nLtndHZKkoUmqihpWwZ5&#10;QxUVKQUk7aG+EEvQUpc7UFVJtTQytwdUVpHM85Iyfwe4zXDw7DaXWi6Vv8siqReqpwmofcbTm2Hp&#10;9epSq3t1q4GJWi2ACz9zd2lyXbn/UCVqPGXrnjLWWERhcTI8iuE9YERhLz4aHcYtp7QA4neO0eLr&#10;ywejLm20VUytoD3MhgHzdwzcF0QxT6xJgIFbjcoMuncyxkiQCtr0DhqHiAVnyC16anxkT5RJDHC2&#10;h6U4Pp44PnapGp+MDv3WNlX9jUmitLGXTFbIDVKsoQjfVGR1ZSwUAaFdiMtsJC+zWcm5nzjFsAuu&#10;0YpAr88Xw3CUq4KEJf9iAMJry0V6wC0QLhyUkA405HMr8Cq66/qRXXPm4ri4YzkwB20Q+2Q9ckhI&#10;KGXChjpMQTIWlscD+HOc7tTiAR1yDvl77BZg+34ddoBp491R5kXfHx68VFg43J/wmaWw/eGqFFLv&#10;A+BwqzZziO9ICtQ4luYyW0NfaRksxyg6K+GtXhFjb4kGj4EeAd+0N/DIuaxTLNsRRoXUv/atu3ho&#10;fNjFqAbPSrH5uSSaYcS/CZDEyXA0cibnJ6PxEWgR6ac786c7YlldSGiVITi0on7o4i3vhrmW1SPY&#10;69RlhS0iKOROMbW6m1zY4KVg0JRNpz4MjE0ReyXuFXXgjlXXtQ/NI9GqbW0L/nEtOxmS5FmHh1h3&#10;Usjp0sq89O2/4bXlGyzBuda7eMOk84YH532fZQPWMHlmDcg2sOFuDd3htbLfJIBM8IeTcey9BZq2&#10;NcVtixgNTw59wNstopeyUyuCJpscjoMk+h0AD7IPOmidZlO8H+2R/CuUtV/Przj43nrOfvxRz7aZ&#10;N+1L/R/Sho7ZI2tY/TeStu8maKOcoGcvCdr/9MP3jv+FaL/N3AfV07k3gM0X5NlvAAAA//8DAFBL&#10;AwQUAAYACAAAACEA8YbAetsAAAAEAQAADwAAAGRycy9kb3ducmV2LnhtbEyPT0vDQBDF74LfYRnB&#10;m90k9W/MppSinkrBVhBv02SahGZnQ3abpN/e0YteHjze8N5vssVkWzVQ7xvHBuJZBIq4cGXDlYGP&#10;3evNIygfkEtsHZOBM3lY5JcXGaalG/mdhm2olJSwT9FAHUKXau2Lmiz6meuIJTu43mIQ21e67HGU&#10;ctvqJIrutcWGZaHGjlY1FcftyRp4G3FczuOXYX08rM5fu7vN5zomY66vpuUzqEBT+DuGH3xBh1yY&#10;9u7EpVetAXkk/KpkTw+J2L2B23kCOs/0f/j8GwAA//8DAFBLAQItABQABgAIAAAAIQC2gziS/gAA&#10;AOEBAAATAAAAAAAAAAAAAAAAAAAAAABbQ29udGVudF9UeXBlc10ueG1sUEsBAi0AFAAGAAgAAAAh&#10;ADj9If/WAAAAlAEAAAsAAAAAAAAAAAAAAAAALwEAAF9yZWxzLy5yZWxzUEsBAi0AFAAGAAgAAAAh&#10;ANwoz5duAwAAiQoAAA4AAAAAAAAAAAAAAAAALgIAAGRycy9lMm9Eb2MueG1sUEsBAi0AFAAGAAgA&#10;AAAhAPGGwHrbAAAABAEAAA8AAAAAAAAAAAAAAAAAyAUAAGRycy9kb3ducmV2LnhtbFBLBQYAAAAA&#10;BAAEAPMAAADQ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02BEEB8E" w14:textId="12FDBE75" w:rsidR="00EC2DB1" w:rsidRPr="00391B99" w:rsidRDefault="00CB235F">
                      <w:pPr>
                        <w:pStyle w:val="Footer"/>
                        <w:jc w:val="right"/>
                        <w:rPr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rFonts w:ascii="Volte" w:eastAsia="Calibri" w:hAnsi="Volte" w:cs="Arial"/>
                            <w:b/>
                            <w:bCs/>
                            <w:color w:val="1C478A"/>
                            <w:sz w:val="16"/>
                            <w:szCs w:val="16"/>
                            <w:lang w:val="en-US" w:bidi="en-US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EC2DB1" w:rsidRPr="00632A83">
                            <w:rPr>
                              <w:rFonts w:ascii="Volte" w:eastAsia="Calibri" w:hAnsi="Volte" w:cs="Arial"/>
                              <w:b/>
                              <w:bCs/>
                              <w:color w:val="1C478A"/>
                              <w:sz w:val="16"/>
                              <w:szCs w:val="16"/>
                              <w:lang w:val="en-US" w:bidi="en-US"/>
                            </w:rPr>
                            <w:t>Financial Basics Foundation WebQuest worksheet</w:t>
                          </w:r>
                        </w:sdtContent>
                      </w:sdt>
                      <w:r w:rsidR="00EC2DB1" w:rsidRPr="00391B99">
                        <w:rPr>
                          <w:caps/>
                          <w:color w:val="808080" w:themeColor="background1" w:themeShade="80"/>
                          <w:sz w:val="18"/>
                          <w:szCs w:val="18"/>
                        </w:rPr>
                        <w:t>  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B56782" w14:textId="77777777" w:rsidR="007F71C2" w:rsidRDefault="007F71C2" w:rsidP="0046407F">
      <w:pPr>
        <w:spacing w:after="0" w:line="240" w:lineRule="auto"/>
      </w:pPr>
      <w:r>
        <w:separator/>
      </w:r>
    </w:p>
  </w:footnote>
  <w:footnote w:type="continuationSeparator" w:id="0">
    <w:p w14:paraId="773237E6" w14:textId="77777777" w:rsidR="007F71C2" w:rsidRDefault="007F71C2" w:rsidP="0046407F">
      <w:pPr>
        <w:spacing w:after="0" w:line="240" w:lineRule="auto"/>
      </w:pPr>
      <w:r>
        <w:continuationSeparator/>
      </w:r>
    </w:p>
  </w:footnote>
  <w:footnote w:type="continuationNotice" w:id="1">
    <w:p w14:paraId="36BBC970" w14:textId="77777777" w:rsidR="007F71C2" w:rsidRDefault="007F71C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D172E3" w14:textId="75F4C41E" w:rsidR="00EC2DB1" w:rsidRPr="006A52B8" w:rsidRDefault="00F90863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bookmarkStart w:id="2" w:name="_Hlk36475495"/>
    <w:bookmarkStart w:id="3" w:name="_Hlk36475777"/>
    <w:r w:rsidRPr="00CB7216">
      <w:rPr>
        <w:rFonts w:ascii="Volte" w:hAnsi="Volte"/>
        <w:noProof/>
      </w:rPr>
      <w:drawing>
        <wp:anchor distT="0" distB="0" distL="114300" distR="114300" simplePos="0" relativeHeight="251660289" behindDoc="0" locked="0" layoutInCell="1" allowOverlap="1" wp14:anchorId="73C52E15" wp14:editId="307BB824">
          <wp:simplePos x="0" y="0"/>
          <wp:positionH relativeFrom="margin">
            <wp:align>right</wp:align>
          </wp:positionH>
          <wp:positionV relativeFrom="paragraph">
            <wp:posOffset>66040</wp:posOffset>
          </wp:positionV>
          <wp:extent cx="1444309" cy="526774"/>
          <wp:effectExtent l="0" t="0" r="3810" b="6985"/>
          <wp:wrapNone/>
          <wp:docPr id="1764906661" name="Picture 1" descr="A close up of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4906661" name="Picture 1" descr="A close up of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4309" cy="5267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C2DB1" w:rsidRPr="006A52B8">
      <w:rPr>
        <w:rFonts w:ascii="Volte" w:hAnsi="Volte" w:cs="Arial"/>
        <w:color w:val="1C478A"/>
        <w:sz w:val="22"/>
        <w:szCs w:val="22"/>
      </w:rPr>
      <w:t xml:space="preserve">WebQuest worksheet </w:t>
    </w:r>
  </w:p>
  <w:p w14:paraId="292E2931" w14:textId="4594BBC8" w:rsidR="00EC2DB1" w:rsidRPr="006A52B8" w:rsidRDefault="00EC2DB1" w:rsidP="0046407F">
    <w:pPr>
      <w:pStyle w:val="Heading3"/>
      <w:spacing w:before="96"/>
      <w:ind w:left="0"/>
      <w:rPr>
        <w:rFonts w:ascii="Volte" w:hAnsi="Volte" w:cs="Arial"/>
        <w:color w:val="1C478A"/>
        <w:sz w:val="22"/>
        <w:szCs w:val="22"/>
      </w:rPr>
    </w:pPr>
    <w:r w:rsidRPr="006A52B8">
      <w:rPr>
        <w:rFonts w:ascii="Volte" w:hAnsi="Volte" w:cs="Arial"/>
        <w:color w:val="1C478A"/>
        <w:sz w:val="22"/>
        <w:szCs w:val="22"/>
      </w:rPr>
      <w:t>Banking</w:t>
    </w:r>
  </w:p>
  <w:p w14:paraId="71EE9490" w14:textId="435F8282" w:rsidR="00EC2DB1" w:rsidRPr="006A52B8" w:rsidRDefault="00EC2DB1" w:rsidP="0046407F">
    <w:pPr>
      <w:pStyle w:val="Heading3"/>
      <w:spacing w:before="96"/>
      <w:ind w:left="0"/>
      <w:rPr>
        <w:rFonts w:ascii="Volte" w:hAnsi="Volte" w:cs="Lucida Sans Unicode"/>
        <w:sz w:val="28"/>
        <w:szCs w:val="28"/>
      </w:rPr>
    </w:pPr>
    <w:r w:rsidRPr="006A52B8">
      <w:rPr>
        <w:rFonts w:ascii="Volte" w:hAnsi="Volte" w:cs="Arial"/>
        <w:color w:val="1C478A"/>
        <w:sz w:val="22"/>
        <w:szCs w:val="22"/>
      </w:rPr>
      <w:t>TASK 2 – Shop around</w:t>
    </w:r>
    <w:r w:rsidRPr="006A52B8">
      <w:rPr>
        <w:rFonts w:ascii="Volte" w:hAnsi="Volte" w:cs="Lucida Sans Unicode"/>
        <w:color w:val="1C478A"/>
        <w:sz w:val="28"/>
        <w:szCs w:val="28"/>
      </w:rPr>
      <w:t xml:space="preserve"> </w:t>
    </w:r>
    <w:bookmarkEnd w:id="2"/>
    <w:r w:rsidRPr="006A52B8">
      <w:rPr>
        <w:rFonts w:ascii="Volte" w:hAnsi="Volte" w:cs="Lucida Sans Unicode"/>
        <w:color w:val="1C75BC"/>
        <w:sz w:val="28"/>
        <w:szCs w:val="28"/>
      </w:rPr>
      <w:tab/>
    </w:r>
    <w:bookmarkEnd w:id="3"/>
    <w:r w:rsidRPr="006A52B8">
      <w:rPr>
        <w:rFonts w:ascii="Volte" w:hAnsi="Volte" w:cs="Lucida Sans Unicode"/>
        <w:color w:val="1C75BC"/>
        <w:sz w:val="28"/>
        <w:szCs w:val="28"/>
      </w:rPr>
      <w:tab/>
    </w:r>
    <w:r w:rsidRPr="006A52B8">
      <w:rPr>
        <w:rFonts w:ascii="Volte" w:hAnsi="Volte" w:cs="Lucida Sans Unicode"/>
        <w:color w:val="1C75BC"/>
        <w:sz w:val="28"/>
        <w:szCs w:val="28"/>
      </w:rPr>
      <w:tab/>
    </w:r>
    <w:r w:rsidRPr="006A52B8">
      <w:rPr>
        <w:rFonts w:ascii="Volte" w:hAnsi="Volte" w:cs="Lucida Sans Unicode"/>
        <w:color w:val="1C75BC"/>
        <w:sz w:val="28"/>
        <w:szCs w:val="28"/>
      </w:rPr>
      <w:tab/>
    </w:r>
    <w:r w:rsidRPr="006A52B8">
      <w:rPr>
        <w:rFonts w:ascii="Volte" w:hAnsi="Volte" w:cs="Lucida Sans Unicode"/>
        <w:color w:val="1C75BC"/>
        <w:sz w:val="28"/>
        <w:szCs w:val="28"/>
      </w:rPr>
      <w:tab/>
    </w:r>
    <w:r w:rsidRPr="006A52B8">
      <w:rPr>
        <w:rFonts w:ascii="Volte" w:hAnsi="Volte" w:cs="Lucida Sans Unicode"/>
        <w:color w:val="1C75BC"/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569C0"/>
    <w:multiLevelType w:val="hybridMultilevel"/>
    <w:tmpl w:val="515490F4"/>
    <w:lvl w:ilvl="0" w:tplc="BA2EFB72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E044F"/>
    <w:multiLevelType w:val="hybridMultilevel"/>
    <w:tmpl w:val="750009D6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57CD2"/>
    <w:multiLevelType w:val="hybridMultilevel"/>
    <w:tmpl w:val="8E8882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CC3AF5"/>
    <w:multiLevelType w:val="hybridMultilevel"/>
    <w:tmpl w:val="FA5429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1601B"/>
    <w:multiLevelType w:val="hybridMultilevel"/>
    <w:tmpl w:val="5A90B79E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86417"/>
    <w:multiLevelType w:val="hybridMultilevel"/>
    <w:tmpl w:val="92AAEDC0"/>
    <w:lvl w:ilvl="0" w:tplc="45D69AB4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A13C3"/>
    <w:multiLevelType w:val="hybridMultilevel"/>
    <w:tmpl w:val="C4987EB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C47140"/>
    <w:multiLevelType w:val="hybridMultilevel"/>
    <w:tmpl w:val="01B4D260"/>
    <w:lvl w:ilvl="0" w:tplc="2C62154C">
      <w:start w:val="1"/>
      <w:numFmt w:val="bullet"/>
      <w:lvlText w:val=""/>
      <w:lvlJc w:val="left"/>
      <w:pPr>
        <w:ind w:left="357" w:hanging="357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77124"/>
    <w:multiLevelType w:val="hybridMultilevel"/>
    <w:tmpl w:val="2B408888"/>
    <w:lvl w:ilvl="0" w:tplc="D5C44A46">
      <w:start w:val="1"/>
      <w:numFmt w:val="decimal"/>
      <w:lvlText w:val="%1."/>
      <w:lvlJc w:val="left"/>
      <w:pPr>
        <w:ind w:left="357" w:hanging="357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027267">
    <w:abstractNumId w:val="0"/>
  </w:num>
  <w:num w:numId="2" w16cid:durableId="483737405">
    <w:abstractNumId w:val="1"/>
  </w:num>
  <w:num w:numId="3" w16cid:durableId="1417247915">
    <w:abstractNumId w:val="6"/>
  </w:num>
  <w:num w:numId="4" w16cid:durableId="970088638">
    <w:abstractNumId w:val="4"/>
  </w:num>
  <w:num w:numId="5" w16cid:durableId="342127670">
    <w:abstractNumId w:val="7"/>
  </w:num>
  <w:num w:numId="6" w16cid:durableId="649754075">
    <w:abstractNumId w:val="3"/>
  </w:num>
  <w:num w:numId="7" w16cid:durableId="1018653804">
    <w:abstractNumId w:val="2"/>
  </w:num>
  <w:num w:numId="8" w16cid:durableId="1133400200">
    <w:abstractNumId w:val="8"/>
  </w:num>
  <w:num w:numId="9" w16cid:durableId="18161390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AzMjc2MrI0NzMxMDJQ0lEKTi0uzszPAykwqwUA6+/oLywAAAA="/>
  </w:docVars>
  <w:rsids>
    <w:rsidRoot w:val="0046407F"/>
    <w:rsid w:val="00014497"/>
    <w:rsid w:val="000156F7"/>
    <w:rsid w:val="0003384B"/>
    <w:rsid w:val="00087E50"/>
    <w:rsid w:val="000917FE"/>
    <w:rsid w:val="000C0ED2"/>
    <w:rsid w:val="000C0FE0"/>
    <w:rsid w:val="000C46CA"/>
    <w:rsid w:val="000D7E66"/>
    <w:rsid w:val="000E2CE3"/>
    <w:rsid w:val="000E37B7"/>
    <w:rsid w:val="00100E08"/>
    <w:rsid w:val="00102C2D"/>
    <w:rsid w:val="00180E7E"/>
    <w:rsid w:val="00182230"/>
    <w:rsid w:val="001A10F6"/>
    <w:rsid w:val="001C08BB"/>
    <w:rsid w:val="001E2813"/>
    <w:rsid w:val="001E4FF7"/>
    <w:rsid w:val="001F26AA"/>
    <w:rsid w:val="001F7071"/>
    <w:rsid w:val="00230DEE"/>
    <w:rsid w:val="002574D4"/>
    <w:rsid w:val="002617D9"/>
    <w:rsid w:val="0027344E"/>
    <w:rsid w:val="002754F1"/>
    <w:rsid w:val="00276792"/>
    <w:rsid w:val="00286C67"/>
    <w:rsid w:val="00337117"/>
    <w:rsid w:val="00341992"/>
    <w:rsid w:val="00346BEF"/>
    <w:rsid w:val="00346F05"/>
    <w:rsid w:val="003533C0"/>
    <w:rsid w:val="00391B99"/>
    <w:rsid w:val="00397D1E"/>
    <w:rsid w:val="003A6591"/>
    <w:rsid w:val="003F36EB"/>
    <w:rsid w:val="003F3CCC"/>
    <w:rsid w:val="00424802"/>
    <w:rsid w:val="004468F6"/>
    <w:rsid w:val="004472F9"/>
    <w:rsid w:val="00451A36"/>
    <w:rsid w:val="0046407F"/>
    <w:rsid w:val="00466B4F"/>
    <w:rsid w:val="00483E6C"/>
    <w:rsid w:val="00492522"/>
    <w:rsid w:val="004A16A2"/>
    <w:rsid w:val="004B3122"/>
    <w:rsid w:val="004D0383"/>
    <w:rsid w:val="00533B24"/>
    <w:rsid w:val="00536A01"/>
    <w:rsid w:val="00542896"/>
    <w:rsid w:val="0055455C"/>
    <w:rsid w:val="00554D0D"/>
    <w:rsid w:val="0057263D"/>
    <w:rsid w:val="005A14D4"/>
    <w:rsid w:val="005A6F5E"/>
    <w:rsid w:val="006108FC"/>
    <w:rsid w:val="00614FD9"/>
    <w:rsid w:val="00632A83"/>
    <w:rsid w:val="00637497"/>
    <w:rsid w:val="0066552E"/>
    <w:rsid w:val="006A4C06"/>
    <w:rsid w:val="006A52B8"/>
    <w:rsid w:val="006B2356"/>
    <w:rsid w:val="006C01A0"/>
    <w:rsid w:val="006D671F"/>
    <w:rsid w:val="00707696"/>
    <w:rsid w:val="00767D35"/>
    <w:rsid w:val="00770AED"/>
    <w:rsid w:val="007A4804"/>
    <w:rsid w:val="007B1055"/>
    <w:rsid w:val="007F71C2"/>
    <w:rsid w:val="00856040"/>
    <w:rsid w:val="00871CC0"/>
    <w:rsid w:val="00877F3C"/>
    <w:rsid w:val="00885F09"/>
    <w:rsid w:val="00891A7B"/>
    <w:rsid w:val="008B7C0C"/>
    <w:rsid w:val="008C2657"/>
    <w:rsid w:val="00915B89"/>
    <w:rsid w:val="0094663E"/>
    <w:rsid w:val="00975992"/>
    <w:rsid w:val="00994F6C"/>
    <w:rsid w:val="00995054"/>
    <w:rsid w:val="009A2100"/>
    <w:rsid w:val="009C074B"/>
    <w:rsid w:val="009F6E9B"/>
    <w:rsid w:val="00A067DD"/>
    <w:rsid w:val="00A9663B"/>
    <w:rsid w:val="00AA0D54"/>
    <w:rsid w:val="00AC2E82"/>
    <w:rsid w:val="00AF3DFB"/>
    <w:rsid w:val="00AF75B5"/>
    <w:rsid w:val="00B15FF5"/>
    <w:rsid w:val="00B5688B"/>
    <w:rsid w:val="00B969EB"/>
    <w:rsid w:val="00BD0522"/>
    <w:rsid w:val="00BD7F4B"/>
    <w:rsid w:val="00BF51D8"/>
    <w:rsid w:val="00BF68AF"/>
    <w:rsid w:val="00C31C39"/>
    <w:rsid w:val="00C73D4D"/>
    <w:rsid w:val="00CB235F"/>
    <w:rsid w:val="00CD0002"/>
    <w:rsid w:val="00CF47E8"/>
    <w:rsid w:val="00CF54B5"/>
    <w:rsid w:val="00D0683F"/>
    <w:rsid w:val="00D07FE2"/>
    <w:rsid w:val="00D21F82"/>
    <w:rsid w:val="00D415F9"/>
    <w:rsid w:val="00D57275"/>
    <w:rsid w:val="00D972D8"/>
    <w:rsid w:val="00E11C9A"/>
    <w:rsid w:val="00E27B33"/>
    <w:rsid w:val="00E30962"/>
    <w:rsid w:val="00E411C3"/>
    <w:rsid w:val="00E4242D"/>
    <w:rsid w:val="00E90ABF"/>
    <w:rsid w:val="00EB341D"/>
    <w:rsid w:val="00EB7516"/>
    <w:rsid w:val="00EC2DB1"/>
    <w:rsid w:val="00EE1F24"/>
    <w:rsid w:val="00F26692"/>
    <w:rsid w:val="00F35745"/>
    <w:rsid w:val="00F514F1"/>
    <w:rsid w:val="00F542B1"/>
    <w:rsid w:val="00F54BF0"/>
    <w:rsid w:val="00F75A52"/>
    <w:rsid w:val="00F84D68"/>
    <w:rsid w:val="00F87C8A"/>
    <w:rsid w:val="00F90863"/>
    <w:rsid w:val="00F9181B"/>
    <w:rsid w:val="00FC3227"/>
    <w:rsid w:val="00FE1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9CC627B"/>
  <w15:chartTrackingRefBased/>
  <w15:docId w15:val="{BA4B6BD5-2C51-479D-B8B3-CEEC45D95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46407F"/>
    <w:pPr>
      <w:widowControl w:val="0"/>
      <w:autoSpaceDE w:val="0"/>
      <w:autoSpaceDN w:val="0"/>
      <w:spacing w:after="0" w:line="240" w:lineRule="auto"/>
      <w:ind w:left="564"/>
      <w:outlineLvl w:val="2"/>
    </w:pPr>
    <w:rPr>
      <w:rFonts w:ascii="Calibri" w:eastAsia="Calibri" w:hAnsi="Calibri" w:cs="Calibri"/>
      <w:b/>
      <w:bCs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07F"/>
  </w:style>
  <w:style w:type="paragraph" w:styleId="Footer">
    <w:name w:val="footer"/>
    <w:basedOn w:val="Normal"/>
    <w:link w:val="FooterChar"/>
    <w:uiPriority w:val="99"/>
    <w:unhideWhenUsed/>
    <w:rsid w:val="004640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07F"/>
  </w:style>
  <w:style w:type="character" w:customStyle="1" w:styleId="Heading3Char">
    <w:name w:val="Heading 3 Char"/>
    <w:basedOn w:val="DefaultParagraphFont"/>
    <w:link w:val="Heading3"/>
    <w:uiPriority w:val="9"/>
    <w:rsid w:val="0046407F"/>
    <w:rPr>
      <w:rFonts w:ascii="Calibri" w:eastAsia="Calibri" w:hAnsi="Calibri" w:cs="Calibri"/>
      <w:b/>
      <w:bCs/>
      <w:sz w:val="20"/>
      <w:szCs w:val="20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46407F"/>
    <w:rPr>
      <w:rFonts w:ascii="Calibri" w:eastAsia="Calibri" w:hAnsi="Calibri" w:cs="Calibri"/>
      <w:sz w:val="20"/>
      <w:szCs w:val="20"/>
      <w:lang w:val="en-US" w:bidi="en-US"/>
    </w:rPr>
  </w:style>
  <w:style w:type="paragraph" w:styleId="ListParagraph">
    <w:name w:val="List Paragraph"/>
    <w:basedOn w:val="Normal"/>
    <w:uiPriority w:val="1"/>
    <w:qFormat/>
    <w:rsid w:val="0046407F"/>
    <w:pPr>
      <w:widowControl w:val="0"/>
      <w:autoSpaceDE w:val="0"/>
      <w:autoSpaceDN w:val="0"/>
      <w:spacing w:before="36" w:after="0" w:line="240" w:lineRule="auto"/>
      <w:ind w:left="1364" w:hanging="340"/>
    </w:pPr>
    <w:rPr>
      <w:rFonts w:ascii="Calibri" w:eastAsia="Calibri" w:hAnsi="Calibri" w:cs="Calibri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paragraph" w:styleId="NoSpacing">
    <w:name w:val="No Spacing"/>
    <w:uiPriority w:val="1"/>
    <w:qFormat/>
    <w:rsid w:val="004640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4640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01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1A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2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E37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37B7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37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4D4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4D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574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nstar.com.au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055643929AD44791F3F331958D8263" ma:contentTypeVersion="18" ma:contentTypeDescription="Create a new document." ma:contentTypeScope="" ma:versionID="a016fdb937b95c854f6705fa0c529184">
  <xsd:schema xmlns:xsd="http://www.w3.org/2001/XMLSchema" xmlns:xs="http://www.w3.org/2001/XMLSchema" xmlns:p="http://schemas.microsoft.com/office/2006/metadata/properties" xmlns:ns2="dfc1cb15-abd0-4160-8fcc-21bfdeb6ec40" xmlns:ns3="6ce922d2-2eb9-43bd-b47f-ab8d5a760751" targetNamespace="http://schemas.microsoft.com/office/2006/metadata/properties" ma:root="true" ma:fieldsID="601c0facda1813b47e253bc63bf5917c" ns2:_="" ns3:_="">
    <xsd:import namespace="dfc1cb15-abd0-4160-8fcc-21bfdeb6ec40"/>
    <xsd:import namespace="6ce922d2-2eb9-43bd-b47f-ab8d5a7607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c1cb15-abd0-4160-8fcc-21bfdeb6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c296959-954f-4f3b-96ed-be0797ab44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922d2-2eb9-43bd-b47f-ab8d5a7607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316012-e428-400c-a27d-a7d5a55db16e}" ma:internalName="TaxCatchAll" ma:showField="CatchAllData" ma:web="6ce922d2-2eb9-43bd-b47f-ab8d5a7607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e922d2-2eb9-43bd-b47f-ab8d5a760751" xsi:nil="true"/>
    <lcf76f155ced4ddcb4097134ff3c332f xmlns="dfc1cb15-abd0-4160-8fcc-21bfdeb6ec4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663310-ED60-4506-841C-43D5DBC040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c1cb15-abd0-4160-8fcc-21bfdeb6ec40"/>
    <ds:schemaRef ds:uri="6ce922d2-2eb9-43bd-b47f-ab8d5a7607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D2C7404-66BC-4D73-86FC-1E8B6961C399}">
  <ds:schemaRefs>
    <ds:schemaRef ds:uri="http://schemas.microsoft.com/office/2006/metadata/properties"/>
    <ds:schemaRef ds:uri="http://schemas.microsoft.com/office/infopath/2007/PartnerControls"/>
    <ds:schemaRef ds:uri="6ce922d2-2eb9-43bd-b47f-ab8d5a760751"/>
    <ds:schemaRef ds:uri="dfc1cb15-abd0-4160-8fcc-21bfdeb6ec40"/>
  </ds:schemaRefs>
</ds:datastoreItem>
</file>

<file path=customXml/itemProps3.xml><?xml version="1.0" encoding="utf-8"?>
<ds:datastoreItem xmlns:ds="http://schemas.openxmlformats.org/officeDocument/2006/customXml" ds:itemID="{EBF40469-D3E7-49E6-B07A-9062E45EA1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Basics Foundation WebQuest worksheet</vt:lpstr>
    </vt:vector>
  </TitlesOfParts>
  <Company/>
  <LinksUpToDate>false</LinksUpToDate>
  <CharactersWithSpaces>1445</CharactersWithSpaces>
  <SharedDoc>false</SharedDoc>
  <HLinks>
    <vt:vector size="6" baseType="variant">
      <vt:variant>
        <vt:i4>2162724</vt:i4>
      </vt:variant>
      <vt:variant>
        <vt:i4>0</vt:i4>
      </vt:variant>
      <vt:variant>
        <vt:i4>0</vt:i4>
      </vt:variant>
      <vt:variant>
        <vt:i4>5</vt:i4>
      </vt:variant>
      <vt:variant>
        <vt:lpwstr>https://www.canstar.com.au/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Basics Foundation WebQuest worksheet</dc:title>
  <dc:subject>WebQuest 1 – Identifying financial values</dc:subject>
  <dc:creator>Anne Nunan</dc:creator>
  <cp:keywords/>
  <dc:description/>
  <cp:lastModifiedBy>Damian Nicholson</cp:lastModifiedBy>
  <cp:revision>44</cp:revision>
  <cp:lastPrinted>2020-03-31T21:15:00Z</cp:lastPrinted>
  <dcterms:created xsi:type="dcterms:W3CDTF">2020-04-07T23:48:00Z</dcterms:created>
  <dcterms:modified xsi:type="dcterms:W3CDTF">2024-10-16T04:27:00Z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0x01010063055643929AD44791F3F331958D8263</vt:lpwstr>
  </property>
  <property fmtid="{D5CDD505-2E9C-101B-9397-08002B2CF9AE}" pid="3" name="MediaServiceImageTags">
    <vt:lpwstr/>
  </property>
</Properties>
</file>