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0E3F5F" w14:textId="75A76C00" w:rsidR="007D6C0C" w:rsidRPr="00650B54" w:rsidRDefault="003C25FA" w:rsidP="007D6C0C">
      <w:pPr>
        <w:pStyle w:val="ListParagraph"/>
        <w:numPr>
          <w:ilvl w:val="0"/>
          <w:numId w:val="5"/>
        </w:numPr>
        <w:rPr>
          <w:rFonts w:cstheme="minorHAnsi"/>
          <w:bCs/>
        </w:rPr>
      </w:pPr>
      <w:r w:rsidRPr="00650B54">
        <w:rPr>
          <w:rFonts w:cstheme="minorHAnsi"/>
          <w:bCs/>
        </w:rPr>
        <w:t xml:space="preserve">Go to </w:t>
      </w:r>
      <w:proofErr w:type="spellStart"/>
      <w:r w:rsidRPr="00650B54">
        <w:rPr>
          <w:rFonts w:cstheme="minorHAnsi"/>
          <w:bCs/>
        </w:rPr>
        <w:t>MoneySmart’s</w:t>
      </w:r>
      <w:proofErr w:type="spellEnd"/>
      <w:r w:rsidRPr="00650B54">
        <w:rPr>
          <w:rFonts w:cstheme="minorHAnsi"/>
          <w:bCs/>
        </w:rPr>
        <w:t xml:space="preserve"> ‘</w:t>
      </w:r>
      <w:hyperlink r:id="rId10" w:history="1">
        <w:r w:rsidRPr="00650B54">
          <w:rPr>
            <w:rStyle w:val="Hyperlink"/>
            <w:rFonts w:cstheme="minorHAnsi"/>
            <w:bCs/>
          </w:rPr>
          <w:t>How different types of credit work</w:t>
        </w:r>
      </w:hyperlink>
      <w:r w:rsidRPr="00650B54">
        <w:rPr>
          <w:rFonts w:cstheme="minorHAnsi"/>
          <w:bCs/>
        </w:rPr>
        <w:t xml:space="preserve">’ and </w:t>
      </w:r>
      <w:r w:rsidR="00B2222D" w:rsidRPr="00650B54">
        <w:rPr>
          <w:rFonts w:cstheme="minorHAnsi"/>
          <w:bCs/>
        </w:rPr>
        <w:t xml:space="preserve">summarise </w:t>
      </w:r>
      <w:r w:rsidR="00FE0332" w:rsidRPr="00650B54">
        <w:rPr>
          <w:rFonts w:cstheme="minorHAnsi"/>
          <w:bCs/>
        </w:rPr>
        <w:t xml:space="preserve">each of </w:t>
      </w:r>
      <w:r w:rsidRPr="00650B54">
        <w:rPr>
          <w:rFonts w:cstheme="minorHAnsi"/>
          <w:bCs/>
        </w:rPr>
        <w:t>the types of credit listed in the table</w:t>
      </w:r>
      <w:r w:rsidR="00D22774" w:rsidRPr="00650B54">
        <w:rPr>
          <w:rFonts w:cstheme="minorHAnsi"/>
          <w:bCs/>
        </w:rPr>
        <w:t xml:space="preserve"> below</w:t>
      </w:r>
      <w:r w:rsidRPr="00650B54">
        <w:rPr>
          <w:rFonts w:cstheme="minorHAnsi"/>
          <w:bCs/>
        </w:rPr>
        <w:t>.</w:t>
      </w:r>
    </w:p>
    <w:p w14:paraId="7ED4524F" w14:textId="77777777" w:rsidR="007D6C0C" w:rsidRDefault="007D6C0C">
      <w:pPr>
        <w:rPr>
          <w:rFonts w:cstheme="minorHAnsi"/>
          <w:b/>
        </w:rPr>
      </w:pPr>
    </w:p>
    <w:tbl>
      <w:tblPr>
        <w:tblStyle w:val="TableGrid"/>
        <w:tblW w:w="9072" w:type="dxa"/>
        <w:tblInd w:w="112" w:type="dxa"/>
        <w:tblBorders>
          <w:top w:val="single" w:sz="24" w:space="0" w:color="1C478A"/>
          <w:left w:val="single" w:sz="24" w:space="0" w:color="1C478A"/>
          <w:bottom w:val="single" w:sz="24" w:space="0" w:color="1C478A"/>
          <w:right w:val="single" w:sz="24" w:space="0" w:color="1C478A"/>
          <w:insideH w:val="single" w:sz="24" w:space="0" w:color="1C478A"/>
          <w:insideV w:val="single" w:sz="24" w:space="0" w:color="1C478A"/>
        </w:tblBorders>
        <w:tblLook w:val="04A0" w:firstRow="1" w:lastRow="0" w:firstColumn="1" w:lastColumn="0" w:noHBand="0" w:noVBand="1"/>
      </w:tblPr>
      <w:tblGrid>
        <w:gridCol w:w="3169"/>
        <w:gridCol w:w="5903"/>
      </w:tblGrid>
      <w:tr w:rsidR="007D6C0C" w:rsidRPr="00AE480A" w14:paraId="5C1873F8" w14:textId="77777777" w:rsidTr="00FB0FAA">
        <w:trPr>
          <w:trHeight w:val="454"/>
        </w:trPr>
        <w:tc>
          <w:tcPr>
            <w:tcW w:w="3119" w:type="dxa"/>
            <w:shd w:val="clear" w:color="auto" w:fill="478CCA"/>
            <w:vAlign w:val="center"/>
          </w:tcPr>
          <w:p w14:paraId="3266A03A" w14:textId="3A6609B7" w:rsidR="007D6C0C" w:rsidRPr="00AE480A" w:rsidRDefault="003C25FA" w:rsidP="00FB0FAA">
            <w:pPr>
              <w:spacing w:line="259" w:lineRule="auto"/>
              <w:jc w:val="center"/>
              <w:rPr>
                <w:rFonts w:ascii="Arial" w:eastAsia="Calibri" w:hAnsi="Arial" w:cs="Arial"/>
                <w:b/>
                <w:bCs/>
              </w:rPr>
            </w:pPr>
            <w:r>
              <w:rPr>
                <w:rFonts w:ascii="Arial" w:eastAsia="Calibri" w:hAnsi="Arial" w:cs="Arial"/>
                <w:b/>
                <w:bCs/>
              </w:rPr>
              <w:t>Type of credit</w:t>
            </w:r>
          </w:p>
        </w:tc>
        <w:tc>
          <w:tcPr>
            <w:tcW w:w="5811" w:type="dxa"/>
            <w:shd w:val="clear" w:color="auto" w:fill="478CCA"/>
            <w:vAlign w:val="center"/>
          </w:tcPr>
          <w:p w14:paraId="261DB0E8" w14:textId="628FF921" w:rsidR="007D6C0C" w:rsidRPr="00AE480A" w:rsidRDefault="003C25FA" w:rsidP="00FB0FAA">
            <w:pPr>
              <w:spacing w:line="259" w:lineRule="auto"/>
              <w:jc w:val="center"/>
              <w:rPr>
                <w:rFonts w:ascii="Arial" w:eastAsia="Calibri" w:hAnsi="Arial" w:cs="Arial"/>
                <w:b/>
                <w:bCs/>
              </w:rPr>
            </w:pPr>
            <w:r>
              <w:rPr>
                <w:rFonts w:ascii="Arial" w:eastAsia="Calibri" w:hAnsi="Arial" w:cs="Arial"/>
                <w:b/>
                <w:bCs/>
              </w:rPr>
              <w:t>Summary</w:t>
            </w:r>
          </w:p>
        </w:tc>
      </w:tr>
      <w:tr w:rsidR="007D6C0C" w:rsidRPr="00AE480A" w14:paraId="6A33E370" w14:textId="77777777" w:rsidTr="00FD10D0">
        <w:trPr>
          <w:trHeight w:val="1701"/>
        </w:trPr>
        <w:tc>
          <w:tcPr>
            <w:tcW w:w="3119" w:type="dxa"/>
            <w:shd w:val="clear" w:color="auto" w:fill="FFFFFF" w:themeFill="background1"/>
            <w:vAlign w:val="center"/>
          </w:tcPr>
          <w:p w14:paraId="237D9C5C" w14:textId="77777777" w:rsidR="007D6C0C" w:rsidRPr="003C25FA" w:rsidRDefault="003C25FA" w:rsidP="00FD10D0">
            <w:pPr>
              <w:widowControl w:val="0"/>
              <w:autoSpaceDE w:val="0"/>
              <w:autoSpaceDN w:val="0"/>
              <w:contextualSpacing/>
              <w:rPr>
                <w:rFonts w:ascii="Calibri" w:eastAsia="Calibri" w:hAnsi="Calibri" w:cs="Calibri"/>
                <w:b/>
                <w:bCs/>
                <w:lang w:val="en-US" w:bidi="en-US"/>
              </w:rPr>
            </w:pPr>
            <w:r w:rsidRPr="003C25FA">
              <w:rPr>
                <w:rFonts w:ascii="Calibri" w:eastAsia="Calibri" w:hAnsi="Calibri" w:cs="Calibri"/>
                <w:b/>
                <w:bCs/>
                <w:lang w:val="en-US" w:bidi="en-US"/>
              </w:rPr>
              <w:t>Credit cards</w:t>
            </w:r>
          </w:p>
          <w:p w14:paraId="3125DA12" w14:textId="3C79EA00" w:rsidR="003C25FA" w:rsidRPr="0057496E" w:rsidRDefault="003C25FA" w:rsidP="00FD10D0">
            <w:pPr>
              <w:widowControl w:val="0"/>
              <w:autoSpaceDE w:val="0"/>
              <w:autoSpaceDN w:val="0"/>
              <w:contextualSpacing/>
              <w:rPr>
                <w:rFonts w:ascii="Calibri" w:eastAsia="Calibri" w:hAnsi="Calibri" w:cs="Calibri"/>
                <w:i/>
                <w:iCs/>
                <w:lang w:val="en-US" w:bidi="en-US"/>
              </w:rPr>
            </w:pPr>
            <w:r w:rsidRPr="0057496E">
              <w:rPr>
                <w:rFonts w:ascii="Calibri" w:eastAsia="Calibri" w:hAnsi="Calibri" w:cs="Calibri"/>
                <w:i/>
                <w:iCs/>
                <w:sz w:val="20"/>
                <w:szCs w:val="20"/>
                <w:lang w:val="en-US" w:bidi="en-US"/>
              </w:rPr>
              <w:t xml:space="preserve">*In addition to the information listed, note that credit cards charge interest on overdue repayments. </w:t>
            </w:r>
          </w:p>
        </w:tc>
        <w:tc>
          <w:tcPr>
            <w:tcW w:w="5811" w:type="dxa"/>
            <w:shd w:val="clear" w:color="auto" w:fill="FFFFFF" w:themeFill="background1"/>
            <w:vAlign w:val="center"/>
          </w:tcPr>
          <w:p w14:paraId="142BAA60" w14:textId="55A9F17B" w:rsidR="007D6C0C" w:rsidRPr="00AE480A" w:rsidRDefault="007D6C0C" w:rsidP="003C25FA">
            <w:pPr>
              <w:widowControl w:val="0"/>
              <w:autoSpaceDE w:val="0"/>
              <w:autoSpaceDN w:val="0"/>
              <w:contextualSpacing/>
              <w:rPr>
                <w:rFonts w:ascii="Calibri" w:eastAsia="Calibri" w:hAnsi="Calibri" w:cs="Calibri"/>
                <w:lang w:val="en-US" w:bidi="en-US"/>
              </w:rPr>
            </w:pPr>
          </w:p>
        </w:tc>
      </w:tr>
      <w:tr w:rsidR="007D6C0C" w:rsidRPr="00AE480A" w14:paraId="5C83235E" w14:textId="77777777" w:rsidTr="00FD10D0">
        <w:trPr>
          <w:trHeight w:val="1701"/>
        </w:trPr>
        <w:tc>
          <w:tcPr>
            <w:tcW w:w="3119" w:type="dxa"/>
            <w:shd w:val="clear" w:color="auto" w:fill="FFFFFF" w:themeFill="background1"/>
            <w:vAlign w:val="center"/>
          </w:tcPr>
          <w:p w14:paraId="63A9333A" w14:textId="4D5D0C8C" w:rsidR="007D6C0C" w:rsidRPr="003C25FA" w:rsidRDefault="003C25FA" w:rsidP="00FD10D0">
            <w:pPr>
              <w:widowControl w:val="0"/>
              <w:autoSpaceDE w:val="0"/>
              <w:autoSpaceDN w:val="0"/>
              <w:contextualSpacing/>
              <w:rPr>
                <w:rFonts w:ascii="Calibri" w:eastAsia="Calibri" w:hAnsi="Calibri" w:cs="Calibri"/>
                <w:b/>
                <w:bCs/>
                <w:lang w:val="en-US" w:bidi="en-US"/>
              </w:rPr>
            </w:pPr>
            <w:r w:rsidRPr="003C25FA">
              <w:rPr>
                <w:rFonts w:ascii="Calibri" w:eastAsia="Calibri" w:hAnsi="Calibri" w:cs="Calibri"/>
                <w:b/>
                <w:bCs/>
                <w:lang w:val="en-US" w:bidi="en-US"/>
              </w:rPr>
              <w:t>Buy now pay later</w:t>
            </w:r>
          </w:p>
        </w:tc>
        <w:tc>
          <w:tcPr>
            <w:tcW w:w="5811" w:type="dxa"/>
            <w:shd w:val="clear" w:color="auto" w:fill="FFFFFF" w:themeFill="background1"/>
            <w:vAlign w:val="center"/>
          </w:tcPr>
          <w:p w14:paraId="6D1F155B" w14:textId="77777777" w:rsidR="007D6C0C" w:rsidRPr="00AE480A" w:rsidRDefault="007D6C0C" w:rsidP="00FD10D0">
            <w:pPr>
              <w:widowControl w:val="0"/>
              <w:autoSpaceDE w:val="0"/>
              <w:autoSpaceDN w:val="0"/>
              <w:contextualSpacing/>
              <w:rPr>
                <w:rFonts w:ascii="Calibri" w:eastAsia="Calibri" w:hAnsi="Calibri" w:cs="Calibri"/>
                <w:lang w:val="en-US" w:bidi="en-US"/>
              </w:rPr>
            </w:pPr>
          </w:p>
        </w:tc>
      </w:tr>
      <w:tr w:rsidR="007D6C0C" w:rsidRPr="00AE480A" w14:paraId="716D5FE4" w14:textId="77777777" w:rsidTr="00FD10D0">
        <w:trPr>
          <w:trHeight w:val="1701"/>
        </w:trPr>
        <w:tc>
          <w:tcPr>
            <w:tcW w:w="3119" w:type="dxa"/>
            <w:shd w:val="clear" w:color="auto" w:fill="FFFFFF" w:themeFill="background1"/>
            <w:vAlign w:val="center"/>
          </w:tcPr>
          <w:p w14:paraId="2DF0A8CA" w14:textId="1B607E51" w:rsidR="007D6C0C" w:rsidRPr="003C25FA" w:rsidRDefault="003C25FA" w:rsidP="00FD10D0">
            <w:pPr>
              <w:widowControl w:val="0"/>
              <w:autoSpaceDE w:val="0"/>
              <w:autoSpaceDN w:val="0"/>
              <w:contextualSpacing/>
              <w:rPr>
                <w:rFonts w:ascii="Calibri" w:eastAsia="Calibri" w:hAnsi="Calibri" w:cs="Calibri"/>
                <w:b/>
                <w:bCs/>
                <w:lang w:val="en-US" w:bidi="en-US"/>
              </w:rPr>
            </w:pPr>
            <w:r w:rsidRPr="003C25FA">
              <w:rPr>
                <w:rFonts w:ascii="Calibri" w:eastAsia="Calibri" w:hAnsi="Calibri" w:cs="Calibri"/>
                <w:b/>
                <w:bCs/>
                <w:lang w:val="en-US" w:bidi="en-US"/>
              </w:rPr>
              <w:t>Personal loans</w:t>
            </w:r>
          </w:p>
        </w:tc>
        <w:tc>
          <w:tcPr>
            <w:tcW w:w="5811" w:type="dxa"/>
            <w:shd w:val="clear" w:color="auto" w:fill="FFFFFF" w:themeFill="background1"/>
            <w:vAlign w:val="center"/>
          </w:tcPr>
          <w:p w14:paraId="0488067B" w14:textId="77777777" w:rsidR="007D6C0C" w:rsidRPr="00AE480A" w:rsidRDefault="007D6C0C" w:rsidP="00FD10D0">
            <w:pPr>
              <w:widowControl w:val="0"/>
              <w:autoSpaceDE w:val="0"/>
              <w:autoSpaceDN w:val="0"/>
              <w:contextualSpacing/>
              <w:rPr>
                <w:rFonts w:ascii="Calibri" w:eastAsia="Calibri" w:hAnsi="Calibri" w:cs="Calibri"/>
                <w:lang w:val="en-US" w:bidi="en-US"/>
              </w:rPr>
            </w:pPr>
          </w:p>
        </w:tc>
      </w:tr>
      <w:tr w:rsidR="007D6C0C" w:rsidRPr="00AE480A" w14:paraId="26549EFC" w14:textId="77777777" w:rsidTr="00FD10D0">
        <w:trPr>
          <w:trHeight w:val="1701"/>
        </w:trPr>
        <w:tc>
          <w:tcPr>
            <w:tcW w:w="3119" w:type="dxa"/>
            <w:shd w:val="clear" w:color="auto" w:fill="FFFFFF" w:themeFill="background1"/>
            <w:vAlign w:val="center"/>
          </w:tcPr>
          <w:p w14:paraId="0C04AB69" w14:textId="1710F1C8" w:rsidR="007D6C0C" w:rsidRPr="003C25FA" w:rsidRDefault="003C25FA" w:rsidP="00FD10D0">
            <w:pPr>
              <w:widowControl w:val="0"/>
              <w:autoSpaceDE w:val="0"/>
              <w:autoSpaceDN w:val="0"/>
              <w:contextualSpacing/>
              <w:rPr>
                <w:rFonts w:ascii="Calibri" w:eastAsia="Calibri" w:hAnsi="Calibri" w:cs="Calibri"/>
                <w:b/>
                <w:bCs/>
                <w:lang w:val="en-US" w:bidi="en-US"/>
              </w:rPr>
            </w:pPr>
            <w:r w:rsidRPr="003C25FA">
              <w:rPr>
                <w:rFonts w:ascii="Calibri" w:eastAsia="Calibri" w:hAnsi="Calibri" w:cs="Calibri"/>
                <w:b/>
                <w:bCs/>
                <w:lang w:val="en-US" w:bidi="en-US"/>
              </w:rPr>
              <w:t>Interest-free deals</w:t>
            </w:r>
          </w:p>
        </w:tc>
        <w:tc>
          <w:tcPr>
            <w:tcW w:w="5811" w:type="dxa"/>
            <w:shd w:val="clear" w:color="auto" w:fill="FFFFFF" w:themeFill="background1"/>
            <w:vAlign w:val="center"/>
          </w:tcPr>
          <w:p w14:paraId="2A309F1B" w14:textId="77777777" w:rsidR="007D6C0C" w:rsidRPr="00AE480A" w:rsidRDefault="007D6C0C" w:rsidP="00FD10D0">
            <w:pPr>
              <w:widowControl w:val="0"/>
              <w:autoSpaceDE w:val="0"/>
              <w:autoSpaceDN w:val="0"/>
              <w:contextualSpacing/>
              <w:rPr>
                <w:rFonts w:ascii="Calibri" w:eastAsia="Calibri" w:hAnsi="Calibri" w:cs="Calibri"/>
                <w:lang w:val="en-US" w:bidi="en-US"/>
              </w:rPr>
            </w:pPr>
          </w:p>
        </w:tc>
      </w:tr>
      <w:tr w:rsidR="007D6C0C" w:rsidRPr="00AE480A" w14:paraId="58F3CCAF" w14:textId="77777777" w:rsidTr="00FD10D0">
        <w:trPr>
          <w:trHeight w:val="1701"/>
        </w:trPr>
        <w:tc>
          <w:tcPr>
            <w:tcW w:w="3119" w:type="dxa"/>
            <w:shd w:val="clear" w:color="auto" w:fill="FFFFFF" w:themeFill="background1"/>
            <w:vAlign w:val="center"/>
          </w:tcPr>
          <w:p w14:paraId="1763EAAA" w14:textId="4B460A1E" w:rsidR="007D6C0C" w:rsidRPr="003C25FA" w:rsidRDefault="003C25FA" w:rsidP="00FD10D0">
            <w:pPr>
              <w:widowControl w:val="0"/>
              <w:autoSpaceDE w:val="0"/>
              <w:autoSpaceDN w:val="0"/>
              <w:contextualSpacing/>
              <w:rPr>
                <w:rFonts w:ascii="Calibri" w:eastAsia="Calibri" w:hAnsi="Calibri" w:cs="Calibri"/>
                <w:b/>
                <w:bCs/>
                <w:lang w:val="en-US" w:bidi="en-US"/>
              </w:rPr>
            </w:pPr>
            <w:r w:rsidRPr="003C25FA">
              <w:rPr>
                <w:rFonts w:ascii="Calibri" w:eastAsia="Calibri" w:hAnsi="Calibri" w:cs="Calibri"/>
                <w:b/>
                <w:bCs/>
                <w:lang w:val="en-US" w:bidi="en-US"/>
              </w:rPr>
              <w:t>Rent to buy</w:t>
            </w:r>
          </w:p>
        </w:tc>
        <w:tc>
          <w:tcPr>
            <w:tcW w:w="5811" w:type="dxa"/>
            <w:shd w:val="clear" w:color="auto" w:fill="FFFFFF" w:themeFill="background1"/>
            <w:vAlign w:val="center"/>
          </w:tcPr>
          <w:p w14:paraId="6F2E2950" w14:textId="77777777" w:rsidR="007D6C0C" w:rsidRPr="00AE480A" w:rsidRDefault="007D6C0C" w:rsidP="00FD10D0">
            <w:pPr>
              <w:widowControl w:val="0"/>
              <w:autoSpaceDE w:val="0"/>
              <w:autoSpaceDN w:val="0"/>
              <w:contextualSpacing/>
              <w:rPr>
                <w:rFonts w:ascii="Calibri" w:eastAsia="Calibri" w:hAnsi="Calibri" w:cs="Calibri"/>
                <w:lang w:val="en-US" w:bidi="en-US"/>
              </w:rPr>
            </w:pPr>
          </w:p>
        </w:tc>
      </w:tr>
      <w:tr w:rsidR="003C25FA" w:rsidRPr="00AE480A" w14:paraId="50E37444" w14:textId="77777777" w:rsidTr="00FD10D0">
        <w:trPr>
          <w:trHeight w:val="1701"/>
        </w:trPr>
        <w:tc>
          <w:tcPr>
            <w:tcW w:w="3119" w:type="dxa"/>
            <w:shd w:val="clear" w:color="auto" w:fill="FFFFFF" w:themeFill="background1"/>
            <w:vAlign w:val="center"/>
          </w:tcPr>
          <w:p w14:paraId="7DCA1151" w14:textId="1C5247B2" w:rsidR="003C25FA" w:rsidRPr="003C25FA" w:rsidRDefault="003C25FA" w:rsidP="00FD10D0">
            <w:pPr>
              <w:widowControl w:val="0"/>
              <w:autoSpaceDE w:val="0"/>
              <w:autoSpaceDN w:val="0"/>
              <w:contextualSpacing/>
              <w:rPr>
                <w:rFonts w:ascii="Calibri" w:eastAsia="Calibri" w:hAnsi="Calibri" w:cs="Calibri"/>
                <w:b/>
                <w:bCs/>
                <w:lang w:val="en-US" w:bidi="en-US"/>
              </w:rPr>
            </w:pPr>
            <w:r w:rsidRPr="003C25FA">
              <w:rPr>
                <w:rFonts w:ascii="Calibri" w:eastAsia="Calibri" w:hAnsi="Calibri" w:cs="Calibri"/>
                <w:b/>
                <w:bCs/>
                <w:lang w:val="en-US" w:bidi="en-US"/>
              </w:rPr>
              <w:t>Payday loans</w:t>
            </w:r>
          </w:p>
        </w:tc>
        <w:tc>
          <w:tcPr>
            <w:tcW w:w="5811" w:type="dxa"/>
            <w:shd w:val="clear" w:color="auto" w:fill="FFFFFF" w:themeFill="background1"/>
            <w:vAlign w:val="center"/>
          </w:tcPr>
          <w:p w14:paraId="4C0758B8" w14:textId="77777777" w:rsidR="003C25FA" w:rsidRPr="00AE480A" w:rsidRDefault="003C25FA" w:rsidP="00FD10D0">
            <w:pPr>
              <w:widowControl w:val="0"/>
              <w:autoSpaceDE w:val="0"/>
              <w:autoSpaceDN w:val="0"/>
              <w:contextualSpacing/>
              <w:rPr>
                <w:rFonts w:ascii="Calibri" w:eastAsia="Calibri" w:hAnsi="Calibri" w:cs="Calibri"/>
                <w:lang w:val="en-US" w:bidi="en-US"/>
              </w:rPr>
            </w:pPr>
          </w:p>
        </w:tc>
      </w:tr>
    </w:tbl>
    <w:p w14:paraId="4BB47C7D" w14:textId="0AA1DE28" w:rsidR="007D6C0C" w:rsidRDefault="007D6C0C">
      <w:pPr>
        <w:rPr>
          <w:rFonts w:cstheme="minorHAnsi"/>
          <w:b/>
        </w:rPr>
      </w:pPr>
      <w:r>
        <w:rPr>
          <w:rFonts w:cstheme="minorHAnsi"/>
          <w:b/>
        </w:rPr>
        <w:br w:type="page"/>
      </w:r>
    </w:p>
    <w:p w14:paraId="5877BE2A" w14:textId="6E123262" w:rsidR="007D6C0C" w:rsidRPr="00DE0773" w:rsidRDefault="007D6C0C" w:rsidP="00DE0773">
      <w:pPr>
        <w:pStyle w:val="ListParagraph"/>
        <w:numPr>
          <w:ilvl w:val="0"/>
          <w:numId w:val="5"/>
        </w:numPr>
        <w:rPr>
          <w:rFonts w:cstheme="minorHAnsi"/>
          <w:bCs/>
        </w:rPr>
      </w:pPr>
      <w:r w:rsidRPr="00DE0773">
        <w:rPr>
          <w:rFonts w:cstheme="minorHAnsi"/>
          <w:noProof/>
        </w:rPr>
        <w:lastRenderedPageBreak/>
        <w:t xml:space="preserve">To better understand the </w:t>
      </w:r>
      <w:r w:rsidR="009C1147">
        <w:rPr>
          <w:rFonts w:cstheme="minorHAnsi"/>
          <w:noProof/>
        </w:rPr>
        <w:t>cost of credit</w:t>
      </w:r>
      <w:r w:rsidRPr="00DE0773">
        <w:rPr>
          <w:rFonts w:cstheme="minorHAnsi"/>
        </w:rPr>
        <w:t xml:space="preserve">, it is </w:t>
      </w:r>
      <w:r w:rsidRPr="00DE0773">
        <w:rPr>
          <w:rFonts w:cstheme="minorHAnsi"/>
          <w:noProof/>
        </w:rPr>
        <w:t>essential</w:t>
      </w:r>
      <w:r w:rsidRPr="00DE0773">
        <w:rPr>
          <w:rFonts w:cstheme="minorHAnsi"/>
        </w:rPr>
        <w:t xml:space="preserve"> that you recognise how </w:t>
      </w:r>
      <w:bookmarkStart w:id="0" w:name="interestdefinition"/>
      <w:r w:rsidR="008A0D27">
        <w:rPr>
          <w:rFonts w:cstheme="minorHAnsi"/>
        </w:rPr>
        <w:fldChar w:fldCharType="begin"/>
      </w:r>
      <w:r w:rsidR="008A0D27">
        <w:rPr>
          <w:rFonts w:cstheme="minorHAnsi"/>
        </w:rPr>
        <w:instrText xml:space="preserve"> HYPERLINK  \l "interestdefinition" \o "The amount that a borrower pays for the use of the lender’s money." </w:instrText>
      </w:r>
      <w:r w:rsidR="008A0D27">
        <w:rPr>
          <w:rFonts w:cstheme="minorHAnsi"/>
        </w:rPr>
      </w:r>
      <w:r w:rsidR="008A0D27">
        <w:rPr>
          <w:rFonts w:cstheme="minorHAnsi"/>
        </w:rPr>
        <w:fldChar w:fldCharType="separate"/>
      </w:r>
      <w:r w:rsidRPr="008A0D27">
        <w:rPr>
          <w:rStyle w:val="Hyperlink"/>
          <w:rFonts w:cstheme="minorHAnsi"/>
        </w:rPr>
        <w:t>interest</w:t>
      </w:r>
      <w:r w:rsidR="008A0D27">
        <w:rPr>
          <w:rFonts w:cstheme="minorHAnsi"/>
        </w:rPr>
        <w:fldChar w:fldCharType="end"/>
      </w:r>
      <w:r w:rsidRPr="00DE0773">
        <w:rPr>
          <w:rFonts w:cstheme="minorHAnsi"/>
        </w:rPr>
        <w:t xml:space="preserve"> </w:t>
      </w:r>
      <w:bookmarkEnd w:id="0"/>
      <w:r w:rsidRPr="00DE0773">
        <w:rPr>
          <w:rFonts w:cstheme="minorHAnsi"/>
        </w:rPr>
        <w:t>rates</w:t>
      </w:r>
      <w:r w:rsidR="00DE0773">
        <w:rPr>
          <w:rFonts w:cstheme="minorHAnsi"/>
        </w:rPr>
        <w:t xml:space="preserve">, </w:t>
      </w:r>
      <w:bookmarkStart w:id="1" w:name="feedefinition"/>
      <w:r w:rsidR="008A0D27">
        <w:rPr>
          <w:rFonts w:cstheme="minorHAnsi"/>
        </w:rPr>
        <w:fldChar w:fldCharType="begin"/>
      </w:r>
      <w:r w:rsidR="003F3A93">
        <w:rPr>
          <w:rFonts w:cstheme="minorHAnsi"/>
        </w:rPr>
        <w:instrText>HYPERLINK  \l "feedefinition" \o "An extra amount of money that must be paid if a payment is made after a certain date or time limit"</w:instrText>
      </w:r>
      <w:r w:rsidR="008A0D27">
        <w:rPr>
          <w:rFonts w:cstheme="minorHAnsi"/>
        </w:rPr>
      </w:r>
      <w:r w:rsidR="008A0D27">
        <w:rPr>
          <w:rFonts w:cstheme="minorHAnsi"/>
        </w:rPr>
        <w:fldChar w:fldCharType="separate"/>
      </w:r>
      <w:r w:rsidR="00DE0773" w:rsidRPr="008A0D27">
        <w:rPr>
          <w:rStyle w:val="Hyperlink"/>
          <w:rFonts w:cstheme="minorHAnsi"/>
        </w:rPr>
        <w:t>fees</w:t>
      </w:r>
      <w:r w:rsidR="008A0D27">
        <w:rPr>
          <w:rFonts w:cstheme="minorHAnsi"/>
        </w:rPr>
        <w:fldChar w:fldCharType="end"/>
      </w:r>
      <w:r w:rsidR="00DE0773">
        <w:rPr>
          <w:rFonts w:cstheme="minorHAnsi"/>
        </w:rPr>
        <w:t xml:space="preserve"> </w:t>
      </w:r>
      <w:bookmarkEnd w:id="1"/>
      <w:r w:rsidR="00DE0773">
        <w:rPr>
          <w:rFonts w:cstheme="minorHAnsi"/>
        </w:rPr>
        <w:t xml:space="preserve">and </w:t>
      </w:r>
      <w:bookmarkStart w:id="2" w:name="chargesdefinition"/>
      <w:r w:rsidR="008A0D27">
        <w:rPr>
          <w:rFonts w:cstheme="minorHAnsi"/>
        </w:rPr>
        <w:fldChar w:fldCharType="begin"/>
      </w:r>
      <w:r w:rsidR="008A0D27">
        <w:rPr>
          <w:rFonts w:cstheme="minorHAnsi"/>
        </w:rPr>
        <w:instrText xml:space="preserve"> HYPERLINK  \l "chargesdefinition" \o "A penalty charge in addition to the regularly scheduled payment, as of a loan, if such payment has not been made when due." </w:instrText>
      </w:r>
      <w:r w:rsidR="008A0D27">
        <w:rPr>
          <w:rFonts w:cstheme="minorHAnsi"/>
        </w:rPr>
      </w:r>
      <w:r w:rsidR="008A0D27">
        <w:rPr>
          <w:rFonts w:cstheme="minorHAnsi"/>
        </w:rPr>
        <w:fldChar w:fldCharType="separate"/>
      </w:r>
      <w:r w:rsidR="00DE0773" w:rsidRPr="008A0D27">
        <w:rPr>
          <w:rStyle w:val="Hyperlink"/>
          <w:rFonts w:cstheme="minorHAnsi"/>
        </w:rPr>
        <w:t>charges</w:t>
      </w:r>
      <w:r w:rsidR="008A0D27">
        <w:rPr>
          <w:rFonts w:cstheme="minorHAnsi"/>
        </w:rPr>
        <w:fldChar w:fldCharType="end"/>
      </w:r>
      <w:r w:rsidR="00DE0773">
        <w:rPr>
          <w:rFonts w:cstheme="minorHAnsi"/>
        </w:rPr>
        <w:t xml:space="preserve"> </w:t>
      </w:r>
      <w:bookmarkEnd w:id="2"/>
      <w:r w:rsidRPr="00DE0773">
        <w:rPr>
          <w:rFonts w:cstheme="minorHAnsi"/>
          <w:noProof/>
        </w:rPr>
        <w:t>relate</w:t>
      </w:r>
      <w:r w:rsidRPr="00DE0773">
        <w:rPr>
          <w:rFonts w:cstheme="minorHAnsi"/>
        </w:rPr>
        <w:t xml:space="preserve"> to credit. </w:t>
      </w:r>
    </w:p>
    <w:p w14:paraId="04C72BB3" w14:textId="77777777" w:rsidR="007D6C0C" w:rsidRDefault="007D6C0C" w:rsidP="007D6C0C">
      <w:pPr>
        <w:pStyle w:val="ListParagraph"/>
        <w:ind w:left="357"/>
        <w:rPr>
          <w:rFonts w:cstheme="minorHAnsi"/>
        </w:rPr>
      </w:pPr>
    </w:p>
    <w:p w14:paraId="74954E66" w14:textId="5B7219BE" w:rsidR="007D6C0C" w:rsidRPr="003400EA" w:rsidRDefault="007D6C0C" w:rsidP="007D6C0C">
      <w:pPr>
        <w:pStyle w:val="ListParagraph"/>
        <w:ind w:left="357"/>
        <w:rPr>
          <w:rFonts w:cstheme="minorHAnsi"/>
          <w:b/>
        </w:rPr>
      </w:pPr>
      <w:r w:rsidRPr="003400EA">
        <w:rPr>
          <w:rFonts w:cstheme="minorHAnsi"/>
          <w:b/>
        </w:rPr>
        <w:t>Scenario 1</w:t>
      </w:r>
      <w:r>
        <w:rPr>
          <w:rFonts w:cstheme="minorHAnsi"/>
          <w:b/>
        </w:rPr>
        <w:t xml:space="preserve"> – Credit card</w:t>
      </w:r>
    </w:p>
    <w:p w14:paraId="47774607" w14:textId="77777777" w:rsidR="009E42B7" w:rsidRDefault="009E42B7" w:rsidP="009E42B7">
      <w:pPr>
        <w:ind w:left="357"/>
        <w:rPr>
          <w:rFonts w:cstheme="minorHAnsi"/>
        </w:rPr>
      </w:pPr>
      <w:r w:rsidRPr="009E42B7">
        <w:rPr>
          <w:rFonts w:cstheme="minorHAnsi"/>
        </w:rPr>
        <w:t xml:space="preserve">Georgie has a credit card with </w:t>
      </w:r>
      <w:r w:rsidRPr="009621E7">
        <w:rPr>
          <w:rFonts w:cstheme="minorHAnsi"/>
          <w:b/>
          <w:bCs/>
        </w:rPr>
        <w:t>$2,000</w:t>
      </w:r>
      <w:r w:rsidRPr="009E42B7">
        <w:rPr>
          <w:rFonts w:cstheme="minorHAnsi"/>
        </w:rPr>
        <w:t xml:space="preserve"> owing at an interest rate of </w:t>
      </w:r>
      <w:r w:rsidRPr="009621E7">
        <w:rPr>
          <w:rFonts w:cstheme="minorHAnsi"/>
          <w:b/>
          <w:bCs/>
        </w:rPr>
        <w:t>19.74%</w:t>
      </w:r>
      <w:r w:rsidRPr="009E42B7">
        <w:rPr>
          <w:rFonts w:cstheme="minorHAnsi"/>
        </w:rPr>
        <w:t xml:space="preserve">. He’s unable to repay this amount in full and decides to just make the minimum payment each month until the debt clears. </w:t>
      </w:r>
    </w:p>
    <w:p w14:paraId="0FED0594" w14:textId="2D7D351A" w:rsidR="007D6C0C" w:rsidRDefault="00DE0773" w:rsidP="00DE0773">
      <w:pPr>
        <w:ind w:left="357"/>
        <w:rPr>
          <w:rFonts w:cstheme="minorHAnsi"/>
        </w:rPr>
      </w:pPr>
      <w:r>
        <w:rPr>
          <w:rFonts w:cstheme="minorHAnsi"/>
        </w:rPr>
        <w:t>Use</w:t>
      </w:r>
      <w:r w:rsidR="008A0D27">
        <w:rPr>
          <w:rFonts w:cstheme="minorHAnsi"/>
        </w:rPr>
        <w:t xml:space="preserve"> the </w:t>
      </w:r>
      <w:r>
        <w:rPr>
          <w:rFonts w:cstheme="minorHAnsi"/>
        </w:rPr>
        <w:t xml:space="preserve">MoneySmart </w:t>
      </w:r>
      <w:hyperlink r:id="rId11" w:history="1">
        <w:r>
          <w:rPr>
            <w:rStyle w:val="Hyperlink"/>
            <w:rFonts w:cstheme="minorHAnsi"/>
          </w:rPr>
          <w:t>c</w:t>
        </w:r>
        <w:r w:rsidRPr="00DE0773">
          <w:rPr>
            <w:rStyle w:val="Hyperlink"/>
            <w:rFonts w:cstheme="minorHAnsi"/>
          </w:rPr>
          <w:t>alculator</w:t>
        </w:r>
      </w:hyperlink>
      <w:r>
        <w:rPr>
          <w:rFonts w:cstheme="minorHAnsi"/>
        </w:rPr>
        <w:t xml:space="preserve"> to complete the table.</w:t>
      </w:r>
    </w:p>
    <w:tbl>
      <w:tblPr>
        <w:tblStyle w:val="TableGrid"/>
        <w:tblW w:w="8789" w:type="dxa"/>
        <w:tblInd w:w="112" w:type="dxa"/>
        <w:tblBorders>
          <w:top w:val="single" w:sz="24" w:space="0" w:color="1C478A"/>
          <w:left w:val="single" w:sz="24" w:space="0" w:color="1C478A"/>
          <w:bottom w:val="single" w:sz="24" w:space="0" w:color="1C478A"/>
          <w:right w:val="single" w:sz="24" w:space="0" w:color="1C478A"/>
          <w:insideH w:val="single" w:sz="24" w:space="0" w:color="1C478A"/>
          <w:insideV w:val="single" w:sz="24" w:space="0" w:color="1C478A"/>
        </w:tblBorders>
        <w:tblLook w:val="04A0" w:firstRow="1" w:lastRow="0" w:firstColumn="1" w:lastColumn="0" w:noHBand="0" w:noVBand="1"/>
      </w:tblPr>
      <w:tblGrid>
        <w:gridCol w:w="2552"/>
        <w:gridCol w:w="3118"/>
        <w:gridCol w:w="3119"/>
      </w:tblGrid>
      <w:tr w:rsidR="0036240A" w:rsidRPr="00AE480A" w14:paraId="3923736C" w14:textId="77777777" w:rsidTr="00BD3E4B">
        <w:trPr>
          <w:trHeight w:val="478"/>
        </w:trPr>
        <w:tc>
          <w:tcPr>
            <w:tcW w:w="2552" w:type="dxa"/>
            <w:shd w:val="clear" w:color="auto" w:fill="478CCA"/>
            <w:vAlign w:val="center"/>
          </w:tcPr>
          <w:p w14:paraId="07F62446" w14:textId="444BA08E" w:rsidR="0036240A" w:rsidRPr="00AE480A" w:rsidRDefault="0036240A" w:rsidP="00FB0FAA">
            <w:pPr>
              <w:spacing w:line="259" w:lineRule="auto"/>
              <w:jc w:val="center"/>
              <w:rPr>
                <w:rFonts w:ascii="Arial" w:eastAsia="Calibri" w:hAnsi="Arial" w:cs="Arial"/>
                <w:b/>
                <w:bCs/>
              </w:rPr>
            </w:pPr>
            <w:r>
              <w:rPr>
                <w:rFonts w:ascii="Arial" w:eastAsia="Calibri" w:hAnsi="Arial" w:cs="Arial"/>
                <w:b/>
                <w:bCs/>
              </w:rPr>
              <w:t>Question</w:t>
            </w:r>
          </w:p>
        </w:tc>
        <w:tc>
          <w:tcPr>
            <w:tcW w:w="3118" w:type="dxa"/>
            <w:tcBorders>
              <w:bottom w:val="single" w:sz="24" w:space="0" w:color="1C478A"/>
            </w:tcBorders>
            <w:shd w:val="clear" w:color="auto" w:fill="478CCA"/>
            <w:vAlign w:val="center"/>
          </w:tcPr>
          <w:p w14:paraId="46891621" w14:textId="2D5621D1" w:rsidR="0036240A" w:rsidRDefault="00282903" w:rsidP="00FB0FAA">
            <w:pPr>
              <w:jc w:val="center"/>
              <w:rPr>
                <w:rFonts w:ascii="Arial" w:eastAsia="Calibri" w:hAnsi="Arial" w:cs="Arial"/>
                <w:b/>
                <w:bCs/>
              </w:rPr>
            </w:pPr>
            <w:r>
              <w:rPr>
                <w:rFonts w:ascii="Arial" w:eastAsia="Calibri" w:hAnsi="Arial" w:cs="Arial"/>
                <w:b/>
                <w:bCs/>
              </w:rPr>
              <w:t>Minimum repayments</w:t>
            </w:r>
          </w:p>
        </w:tc>
        <w:tc>
          <w:tcPr>
            <w:tcW w:w="3119" w:type="dxa"/>
            <w:tcBorders>
              <w:bottom w:val="single" w:sz="24" w:space="0" w:color="1C478A"/>
            </w:tcBorders>
            <w:shd w:val="clear" w:color="auto" w:fill="478CCA"/>
            <w:vAlign w:val="center"/>
          </w:tcPr>
          <w:p w14:paraId="08DA48B1" w14:textId="1C94A8D6" w:rsidR="0036240A" w:rsidRPr="00AE480A" w:rsidRDefault="00282903" w:rsidP="00FB0FAA">
            <w:pPr>
              <w:spacing w:line="259" w:lineRule="auto"/>
              <w:jc w:val="center"/>
              <w:rPr>
                <w:rFonts w:ascii="Arial" w:eastAsia="Calibri" w:hAnsi="Arial" w:cs="Arial"/>
                <w:b/>
                <w:bCs/>
              </w:rPr>
            </w:pPr>
            <w:r>
              <w:rPr>
                <w:rFonts w:ascii="Arial" w:eastAsia="Calibri" w:hAnsi="Arial" w:cs="Arial"/>
                <w:b/>
                <w:bCs/>
              </w:rPr>
              <w:t>Higher repayments</w:t>
            </w:r>
            <w:r w:rsidR="00B72FFE">
              <w:rPr>
                <w:rFonts w:ascii="Arial" w:eastAsia="Calibri" w:hAnsi="Arial" w:cs="Arial"/>
                <w:b/>
                <w:bCs/>
              </w:rPr>
              <w:t xml:space="preserve"> </w:t>
            </w:r>
          </w:p>
        </w:tc>
      </w:tr>
      <w:tr w:rsidR="00D104F1" w:rsidRPr="00AE480A" w14:paraId="28C11D9E" w14:textId="77777777" w:rsidTr="0057496E">
        <w:trPr>
          <w:trHeight w:val="1701"/>
        </w:trPr>
        <w:tc>
          <w:tcPr>
            <w:tcW w:w="2552" w:type="dxa"/>
            <w:vMerge w:val="restart"/>
            <w:shd w:val="clear" w:color="auto" w:fill="FFFFFF" w:themeFill="background1"/>
            <w:vAlign w:val="center"/>
          </w:tcPr>
          <w:p w14:paraId="1A0BA656" w14:textId="5757782B" w:rsidR="00D104F1" w:rsidRPr="00BD3E4B" w:rsidRDefault="00D104F1" w:rsidP="00FD10D0">
            <w:pPr>
              <w:widowControl w:val="0"/>
              <w:autoSpaceDE w:val="0"/>
              <w:autoSpaceDN w:val="0"/>
              <w:contextualSpacing/>
              <w:rPr>
                <w:rFonts w:ascii="Calibri" w:eastAsia="Calibri" w:hAnsi="Calibri" w:cs="Calibri"/>
                <w:b/>
                <w:lang w:val="en-US" w:bidi="en-US"/>
              </w:rPr>
            </w:pPr>
            <w:r w:rsidRPr="00173211">
              <w:rPr>
                <w:rFonts w:ascii="Calibri" w:eastAsia="Calibri" w:hAnsi="Calibri" w:cs="Calibri"/>
                <w:b/>
                <w:lang w:val="en-US" w:bidi="en-US"/>
              </w:rPr>
              <w:t>Monthly repayment amount (first month decreasing</w:t>
            </w:r>
            <w:r>
              <w:rPr>
                <w:rFonts w:ascii="Calibri" w:eastAsia="Calibri" w:hAnsi="Calibri" w:cs="Calibri"/>
                <w:b/>
                <w:lang w:val="en-US" w:bidi="en-US"/>
              </w:rPr>
              <w:t xml:space="preserve"> for minimum repayments</w:t>
            </w:r>
            <w:r w:rsidRPr="00173211">
              <w:rPr>
                <w:rFonts w:ascii="Calibri" w:eastAsia="Calibri" w:hAnsi="Calibri" w:cs="Calibri"/>
                <w:b/>
                <w:lang w:val="en-US" w:bidi="en-US"/>
              </w:rPr>
              <w:t>)</w:t>
            </w:r>
          </w:p>
        </w:tc>
        <w:tc>
          <w:tcPr>
            <w:tcW w:w="3118" w:type="dxa"/>
            <w:tcBorders>
              <w:bottom w:val="nil"/>
            </w:tcBorders>
            <w:shd w:val="clear" w:color="auto" w:fill="FFFFFF" w:themeFill="background1"/>
          </w:tcPr>
          <w:p w14:paraId="6A7B8FA8" w14:textId="77777777" w:rsidR="00D104F1" w:rsidRDefault="00D104F1" w:rsidP="00975040">
            <w:pPr>
              <w:widowControl w:val="0"/>
              <w:autoSpaceDE w:val="0"/>
              <w:autoSpaceDN w:val="0"/>
              <w:contextualSpacing/>
              <w:rPr>
                <w:rFonts w:ascii="Calibri" w:eastAsia="Calibri" w:hAnsi="Calibri" w:cs="Calibri"/>
                <w:i/>
                <w:iCs/>
                <w:lang w:val="en-US" w:bidi="en-US"/>
              </w:rPr>
            </w:pPr>
            <w:r>
              <w:rPr>
                <w:rFonts w:ascii="Calibri" w:eastAsia="Calibri" w:hAnsi="Calibri" w:cs="Calibri"/>
                <w:i/>
                <w:iCs/>
                <w:lang w:val="en-US" w:bidi="en-US"/>
              </w:rPr>
              <w:t>Look for f</w:t>
            </w:r>
            <w:r w:rsidRPr="00FA14D2">
              <w:rPr>
                <w:rFonts w:ascii="Calibri" w:eastAsia="Calibri" w:hAnsi="Calibri" w:cs="Calibri"/>
                <w:i/>
                <w:iCs/>
                <w:lang w:val="en-US" w:bidi="en-US"/>
              </w:rPr>
              <w:t>irst month amount (decreasing</w:t>
            </w:r>
            <w:r>
              <w:rPr>
                <w:rFonts w:ascii="Calibri" w:eastAsia="Calibri" w:hAnsi="Calibri" w:cs="Calibri"/>
                <w:i/>
                <w:iCs/>
                <w:lang w:val="en-US" w:bidi="en-US"/>
              </w:rPr>
              <w:t>) on the graph.</w:t>
            </w:r>
          </w:p>
          <w:p w14:paraId="28F25549" w14:textId="6AC3896A" w:rsidR="002A2DC0" w:rsidRPr="00FA14D2" w:rsidRDefault="002A2DC0" w:rsidP="00975040">
            <w:pPr>
              <w:widowControl w:val="0"/>
              <w:autoSpaceDE w:val="0"/>
              <w:autoSpaceDN w:val="0"/>
              <w:contextualSpacing/>
              <w:rPr>
                <w:rFonts w:ascii="Calibri" w:eastAsia="Calibri" w:hAnsi="Calibri" w:cs="Calibri"/>
                <w:i/>
                <w:iCs/>
                <w:lang w:val="en-US" w:bidi="en-US"/>
              </w:rPr>
            </w:pPr>
          </w:p>
        </w:tc>
        <w:tc>
          <w:tcPr>
            <w:tcW w:w="3119" w:type="dxa"/>
            <w:tcBorders>
              <w:bottom w:val="nil"/>
            </w:tcBorders>
            <w:shd w:val="clear" w:color="auto" w:fill="FFFFFF" w:themeFill="background1"/>
          </w:tcPr>
          <w:p w14:paraId="4BF8F44D" w14:textId="2C3893AF" w:rsidR="00D104F1" w:rsidRPr="00FA14D2" w:rsidRDefault="00F942D4" w:rsidP="00275026">
            <w:pPr>
              <w:widowControl w:val="0"/>
              <w:autoSpaceDE w:val="0"/>
              <w:autoSpaceDN w:val="0"/>
              <w:contextualSpacing/>
              <w:rPr>
                <w:rFonts w:ascii="Calibri" w:eastAsia="Calibri" w:hAnsi="Calibri" w:cs="Calibri"/>
                <w:i/>
                <w:iCs/>
                <w:lang w:val="en-US" w:bidi="en-US"/>
              </w:rPr>
            </w:pPr>
            <w:r>
              <w:rPr>
                <w:rFonts w:ascii="Calibri" w:eastAsia="Calibri" w:hAnsi="Calibri" w:cs="Calibri"/>
                <w:i/>
                <w:iCs/>
                <w:lang w:val="en-US" w:bidi="en-US"/>
              </w:rPr>
              <w:t>Look for</w:t>
            </w:r>
            <w:r w:rsidR="00D104F1" w:rsidRPr="00FA14D2">
              <w:rPr>
                <w:rFonts w:ascii="Calibri" w:eastAsia="Calibri" w:hAnsi="Calibri" w:cs="Calibri"/>
                <w:i/>
                <w:iCs/>
                <w:lang w:val="en-US" w:bidi="en-US"/>
              </w:rPr>
              <w:t xml:space="preserve"> </w:t>
            </w:r>
            <w:r w:rsidR="00D104F1">
              <w:rPr>
                <w:rFonts w:ascii="Calibri" w:eastAsia="Calibri" w:hAnsi="Calibri" w:cs="Calibri"/>
                <w:i/>
                <w:iCs/>
                <w:lang w:val="en-US" w:bidi="en-US"/>
              </w:rPr>
              <w:t xml:space="preserve">monthly </w:t>
            </w:r>
            <w:r w:rsidR="00D104F1" w:rsidRPr="00FA14D2">
              <w:rPr>
                <w:rFonts w:ascii="Calibri" w:eastAsia="Calibri" w:hAnsi="Calibri" w:cs="Calibri"/>
                <w:i/>
                <w:iCs/>
                <w:lang w:val="en-US" w:bidi="en-US"/>
              </w:rPr>
              <w:t xml:space="preserve">amount </w:t>
            </w:r>
            <w:r w:rsidR="00D104F1">
              <w:rPr>
                <w:rFonts w:ascii="Calibri" w:eastAsia="Calibri" w:hAnsi="Calibri" w:cs="Calibri"/>
                <w:i/>
                <w:iCs/>
                <w:lang w:val="en-US" w:bidi="en-US"/>
              </w:rPr>
              <w:t>under the ‘Higher repayments’ graph heading</w:t>
            </w:r>
            <w:r w:rsidR="00D104F1" w:rsidRPr="00FA14D2">
              <w:rPr>
                <w:rFonts w:ascii="Calibri" w:eastAsia="Calibri" w:hAnsi="Calibri" w:cs="Calibri"/>
                <w:i/>
                <w:iCs/>
                <w:lang w:val="en-US" w:bidi="en-US"/>
              </w:rPr>
              <w:t>.</w:t>
            </w:r>
          </w:p>
        </w:tc>
      </w:tr>
      <w:tr w:rsidR="00D104F1" w:rsidRPr="00AE480A" w14:paraId="0D6D74C0" w14:textId="77777777" w:rsidTr="00BD3E4B">
        <w:trPr>
          <w:trHeight w:val="438"/>
        </w:trPr>
        <w:tc>
          <w:tcPr>
            <w:tcW w:w="2552" w:type="dxa"/>
            <w:vMerge/>
            <w:shd w:val="clear" w:color="auto" w:fill="FFFFFF" w:themeFill="background1"/>
            <w:vAlign w:val="center"/>
          </w:tcPr>
          <w:p w14:paraId="61BE23E0" w14:textId="77777777" w:rsidR="00D104F1" w:rsidRPr="002D6A5C" w:rsidDel="002D6A5C" w:rsidRDefault="00D104F1" w:rsidP="00FD10D0">
            <w:pPr>
              <w:widowControl w:val="0"/>
              <w:autoSpaceDE w:val="0"/>
              <w:autoSpaceDN w:val="0"/>
              <w:contextualSpacing/>
              <w:rPr>
                <w:rFonts w:ascii="Calibri" w:eastAsia="Calibri" w:hAnsi="Calibri" w:cs="Calibri"/>
                <w:b/>
                <w:strike/>
                <w:lang w:val="en-US" w:bidi="en-US"/>
              </w:rPr>
            </w:pPr>
          </w:p>
        </w:tc>
        <w:tc>
          <w:tcPr>
            <w:tcW w:w="3118" w:type="dxa"/>
            <w:tcBorders>
              <w:top w:val="nil"/>
            </w:tcBorders>
            <w:shd w:val="clear" w:color="auto" w:fill="FFFFFF" w:themeFill="background1"/>
          </w:tcPr>
          <w:p w14:paraId="567327E8" w14:textId="77777777" w:rsidR="00D104F1" w:rsidRDefault="00D104F1" w:rsidP="00975040">
            <w:pPr>
              <w:widowControl w:val="0"/>
              <w:autoSpaceDE w:val="0"/>
              <w:autoSpaceDN w:val="0"/>
              <w:contextualSpacing/>
              <w:rPr>
                <w:rFonts w:ascii="Calibri" w:eastAsia="Calibri" w:hAnsi="Calibri" w:cs="Calibri"/>
                <w:i/>
                <w:iCs/>
                <w:lang w:val="en-US" w:bidi="en-US"/>
              </w:rPr>
            </w:pPr>
          </w:p>
        </w:tc>
        <w:tc>
          <w:tcPr>
            <w:tcW w:w="3119" w:type="dxa"/>
            <w:tcBorders>
              <w:top w:val="nil"/>
            </w:tcBorders>
            <w:shd w:val="clear" w:color="auto" w:fill="FFFFFF" w:themeFill="background1"/>
          </w:tcPr>
          <w:p w14:paraId="1ACEDFD3" w14:textId="77777777" w:rsidR="00D104F1" w:rsidRPr="00FA14D2" w:rsidRDefault="00D104F1" w:rsidP="00275026">
            <w:pPr>
              <w:widowControl w:val="0"/>
              <w:autoSpaceDE w:val="0"/>
              <w:autoSpaceDN w:val="0"/>
              <w:contextualSpacing/>
              <w:rPr>
                <w:rFonts w:ascii="Calibri" w:eastAsia="Calibri" w:hAnsi="Calibri" w:cs="Calibri"/>
                <w:i/>
                <w:iCs/>
                <w:lang w:val="en-US" w:bidi="en-US"/>
              </w:rPr>
            </w:pPr>
          </w:p>
        </w:tc>
      </w:tr>
      <w:tr w:rsidR="0036240A" w:rsidRPr="00AE480A" w14:paraId="603C0DAB" w14:textId="77777777" w:rsidTr="0057496E">
        <w:trPr>
          <w:trHeight w:val="1701"/>
        </w:trPr>
        <w:tc>
          <w:tcPr>
            <w:tcW w:w="2552" w:type="dxa"/>
            <w:shd w:val="clear" w:color="auto" w:fill="FFFFFF" w:themeFill="background1"/>
            <w:vAlign w:val="center"/>
          </w:tcPr>
          <w:p w14:paraId="139A029B" w14:textId="297EF224" w:rsidR="0036240A" w:rsidRPr="003C25FA" w:rsidRDefault="0036240A" w:rsidP="00FD10D0">
            <w:pPr>
              <w:widowControl w:val="0"/>
              <w:autoSpaceDE w:val="0"/>
              <w:autoSpaceDN w:val="0"/>
              <w:contextualSpacing/>
              <w:rPr>
                <w:rFonts w:ascii="Calibri" w:eastAsia="Calibri" w:hAnsi="Calibri" w:cs="Calibri"/>
                <w:b/>
                <w:bCs/>
                <w:lang w:val="en-US" w:bidi="en-US"/>
              </w:rPr>
            </w:pPr>
            <w:r>
              <w:rPr>
                <w:rFonts w:ascii="Calibri" w:eastAsia="Calibri" w:hAnsi="Calibri" w:cs="Calibri"/>
                <w:b/>
                <w:bCs/>
                <w:lang w:val="en-US" w:bidi="en-US"/>
              </w:rPr>
              <w:t>Total interest paid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14:paraId="4F1F07E6" w14:textId="77777777" w:rsidR="0036240A" w:rsidRPr="00AE480A" w:rsidRDefault="0036240A">
            <w:pPr>
              <w:widowControl w:val="0"/>
              <w:autoSpaceDE w:val="0"/>
              <w:autoSpaceDN w:val="0"/>
              <w:contextualSpacing/>
              <w:rPr>
                <w:rFonts w:ascii="Calibri" w:eastAsia="Calibri" w:hAnsi="Calibri" w:cs="Calibri"/>
                <w:lang w:val="en-US" w:bidi="en-US"/>
              </w:rPr>
            </w:pPr>
          </w:p>
        </w:tc>
        <w:tc>
          <w:tcPr>
            <w:tcW w:w="3119" w:type="dxa"/>
            <w:shd w:val="clear" w:color="auto" w:fill="FFFFFF" w:themeFill="background1"/>
            <w:vAlign w:val="center"/>
          </w:tcPr>
          <w:p w14:paraId="16629D5F" w14:textId="6BA25EE2" w:rsidR="0036240A" w:rsidRPr="00AE480A" w:rsidRDefault="0036240A">
            <w:pPr>
              <w:widowControl w:val="0"/>
              <w:autoSpaceDE w:val="0"/>
              <w:autoSpaceDN w:val="0"/>
              <w:contextualSpacing/>
              <w:rPr>
                <w:rFonts w:ascii="Calibri" w:eastAsia="Calibri" w:hAnsi="Calibri" w:cs="Calibri"/>
                <w:lang w:val="en-US" w:bidi="en-US"/>
              </w:rPr>
            </w:pPr>
          </w:p>
        </w:tc>
      </w:tr>
      <w:tr w:rsidR="0036240A" w:rsidRPr="00AE480A" w14:paraId="34AC3895" w14:textId="77777777" w:rsidTr="0057496E">
        <w:trPr>
          <w:trHeight w:val="1701"/>
        </w:trPr>
        <w:tc>
          <w:tcPr>
            <w:tcW w:w="2552" w:type="dxa"/>
            <w:shd w:val="clear" w:color="auto" w:fill="FFFFFF" w:themeFill="background1"/>
            <w:vAlign w:val="center"/>
          </w:tcPr>
          <w:p w14:paraId="7AE52FE3" w14:textId="0F7CD1D8" w:rsidR="0036240A" w:rsidRPr="003C25FA" w:rsidRDefault="0036240A" w:rsidP="00FD10D0">
            <w:pPr>
              <w:widowControl w:val="0"/>
              <w:autoSpaceDE w:val="0"/>
              <w:autoSpaceDN w:val="0"/>
              <w:contextualSpacing/>
              <w:rPr>
                <w:rFonts w:ascii="Calibri" w:eastAsia="Calibri" w:hAnsi="Calibri" w:cs="Calibri"/>
                <w:b/>
                <w:bCs/>
                <w:lang w:val="en-US" w:bidi="en-US"/>
              </w:rPr>
            </w:pPr>
            <w:r>
              <w:rPr>
                <w:rFonts w:ascii="Calibri" w:eastAsia="Calibri" w:hAnsi="Calibri" w:cs="Calibri"/>
                <w:b/>
                <w:bCs/>
                <w:lang w:val="en-US" w:bidi="en-US"/>
              </w:rPr>
              <w:t>Total amount repaid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14:paraId="759CA608" w14:textId="77777777" w:rsidR="0036240A" w:rsidRPr="00AE480A" w:rsidRDefault="0036240A">
            <w:pPr>
              <w:widowControl w:val="0"/>
              <w:autoSpaceDE w:val="0"/>
              <w:autoSpaceDN w:val="0"/>
              <w:contextualSpacing/>
              <w:rPr>
                <w:rFonts w:ascii="Calibri" w:eastAsia="Calibri" w:hAnsi="Calibri" w:cs="Calibri"/>
                <w:lang w:val="en-US" w:bidi="en-US"/>
              </w:rPr>
            </w:pPr>
          </w:p>
        </w:tc>
        <w:tc>
          <w:tcPr>
            <w:tcW w:w="3119" w:type="dxa"/>
            <w:shd w:val="clear" w:color="auto" w:fill="FFFFFF" w:themeFill="background1"/>
            <w:vAlign w:val="center"/>
          </w:tcPr>
          <w:p w14:paraId="456AFE57" w14:textId="5E04B4E5" w:rsidR="0036240A" w:rsidRPr="00AE480A" w:rsidRDefault="0036240A">
            <w:pPr>
              <w:widowControl w:val="0"/>
              <w:autoSpaceDE w:val="0"/>
              <w:autoSpaceDN w:val="0"/>
              <w:contextualSpacing/>
              <w:rPr>
                <w:rFonts w:ascii="Calibri" w:eastAsia="Calibri" w:hAnsi="Calibri" w:cs="Calibri"/>
                <w:lang w:val="en-US" w:bidi="en-US"/>
              </w:rPr>
            </w:pPr>
          </w:p>
        </w:tc>
      </w:tr>
      <w:tr w:rsidR="0036240A" w:rsidRPr="00AE480A" w14:paraId="791863C8" w14:textId="77777777" w:rsidTr="0057496E">
        <w:trPr>
          <w:trHeight w:val="1701"/>
        </w:trPr>
        <w:tc>
          <w:tcPr>
            <w:tcW w:w="2552" w:type="dxa"/>
            <w:shd w:val="clear" w:color="auto" w:fill="FFFFFF" w:themeFill="background1"/>
            <w:vAlign w:val="center"/>
          </w:tcPr>
          <w:p w14:paraId="4E0371F6" w14:textId="4A5E4A45" w:rsidR="0036240A" w:rsidRPr="003C25FA" w:rsidRDefault="0036240A" w:rsidP="00FD10D0">
            <w:pPr>
              <w:widowControl w:val="0"/>
              <w:autoSpaceDE w:val="0"/>
              <w:autoSpaceDN w:val="0"/>
              <w:contextualSpacing/>
              <w:rPr>
                <w:rFonts w:ascii="Calibri" w:eastAsia="Calibri" w:hAnsi="Calibri" w:cs="Calibri"/>
                <w:b/>
                <w:bCs/>
                <w:lang w:val="en-US" w:bidi="en-US"/>
              </w:rPr>
            </w:pPr>
            <w:r>
              <w:rPr>
                <w:rFonts w:ascii="Calibri" w:eastAsia="Calibri" w:hAnsi="Calibri" w:cs="Calibri"/>
                <w:b/>
                <w:bCs/>
                <w:lang w:val="en-US" w:bidi="en-US"/>
              </w:rPr>
              <w:t xml:space="preserve">Time taken to repay 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14:paraId="28D9FC67" w14:textId="77777777" w:rsidR="0036240A" w:rsidRPr="00AE480A" w:rsidRDefault="0036240A">
            <w:pPr>
              <w:widowControl w:val="0"/>
              <w:autoSpaceDE w:val="0"/>
              <w:autoSpaceDN w:val="0"/>
              <w:contextualSpacing/>
              <w:rPr>
                <w:rFonts w:ascii="Calibri" w:eastAsia="Calibri" w:hAnsi="Calibri" w:cs="Calibri"/>
                <w:lang w:val="en-US" w:bidi="en-US"/>
              </w:rPr>
            </w:pPr>
          </w:p>
        </w:tc>
        <w:tc>
          <w:tcPr>
            <w:tcW w:w="3119" w:type="dxa"/>
            <w:shd w:val="clear" w:color="auto" w:fill="FFFFFF" w:themeFill="background1"/>
            <w:vAlign w:val="center"/>
          </w:tcPr>
          <w:p w14:paraId="7537CF4B" w14:textId="2A1954E1" w:rsidR="0036240A" w:rsidRPr="00AE480A" w:rsidRDefault="0036240A">
            <w:pPr>
              <w:widowControl w:val="0"/>
              <w:autoSpaceDE w:val="0"/>
              <w:autoSpaceDN w:val="0"/>
              <w:contextualSpacing/>
              <w:rPr>
                <w:rFonts w:ascii="Calibri" w:eastAsia="Calibri" w:hAnsi="Calibri" w:cs="Calibri"/>
                <w:lang w:val="en-US" w:bidi="en-US"/>
              </w:rPr>
            </w:pPr>
          </w:p>
        </w:tc>
      </w:tr>
    </w:tbl>
    <w:p w14:paraId="137E3FCA" w14:textId="77777777" w:rsidR="00DE0773" w:rsidRPr="00DE0773" w:rsidRDefault="00DE0773" w:rsidP="00DE0773">
      <w:pPr>
        <w:ind w:left="357"/>
        <w:rPr>
          <w:rFonts w:cstheme="minorHAnsi"/>
        </w:rPr>
      </w:pPr>
    </w:p>
    <w:p w14:paraId="3A63F06A" w14:textId="77777777" w:rsidR="00305BA8" w:rsidRDefault="00305BA8" w:rsidP="007D6C0C">
      <w:pPr>
        <w:ind w:firstLine="357"/>
        <w:rPr>
          <w:rFonts w:cstheme="minorHAnsi"/>
          <w:b/>
        </w:rPr>
      </w:pPr>
    </w:p>
    <w:p w14:paraId="67FA70EF" w14:textId="77777777" w:rsidR="00305BA8" w:rsidRDefault="00305BA8">
      <w:pPr>
        <w:rPr>
          <w:rFonts w:cstheme="minorHAnsi"/>
          <w:b/>
        </w:rPr>
      </w:pPr>
      <w:r>
        <w:rPr>
          <w:rFonts w:cstheme="minorHAnsi"/>
          <w:b/>
        </w:rPr>
        <w:br w:type="page"/>
      </w:r>
    </w:p>
    <w:p w14:paraId="13DE3F24" w14:textId="270AE4DB" w:rsidR="007D6C0C" w:rsidRDefault="007D6C0C" w:rsidP="007D6C0C">
      <w:pPr>
        <w:ind w:firstLine="357"/>
        <w:rPr>
          <w:rFonts w:cstheme="minorHAnsi"/>
          <w:b/>
        </w:rPr>
      </w:pPr>
      <w:r w:rsidRPr="003400EA">
        <w:rPr>
          <w:rFonts w:cstheme="minorHAnsi"/>
          <w:b/>
        </w:rPr>
        <w:lastRenderedPageBreak/>
        <w:t>Scenario 2</w:t>
      </w:r>
      <w:r>
        <w:rPr>
          <w:rFonts w:cstheme="minorHAnsi"/>
          <w:b/>
        </w:rPr>
        <w:t xml:space="preserve"> – Personal loan</w:t>
      </w:r>
    </w:p>
    <w:p w14:paraId="4E3EBA4D" w14:textId="1874BE53" w:rsidR="00BF6E1D" w:rsidRDefault="00503EAD" w:rsidP="00BF6E1D">
      <w:pPr>
        <w:ind w:left="357"/>
        <w:rPr>
          <w:rFonts w:cstheme="minorHAnsi"/>
        </w:rPr>
      </w:pPr>
      <w:r>
        <w:rPr>
          <w:rFonts w:cstheme="minorHAnsi"/>
        </w:rPr>
        <w:t xml:space="preserve">18-year-old </w:t>
      </w:r>
      <w:r w:rsidR="00952417">
        <w:rPr>
          <w:rFonts w:cstheme="minorHAnsi"/>
        </w:rPr>
        <w:t xml:space="preserve">Rhonda has </w:t>
      </w:r>
      <w:r w:rsidR="007D6C0C" w:rsidRPr="00952417">
        <w:rPr>
          <w:rFonts w:cstheme="minorHAnsi"/>
        </w:rPr>
        <w:t>take</w:t>
      </w:r>
      <w:r w:rsidR="00952417">
        <w:rPr>
          <w:rFonts w:cstheme="minorHAnsi"/>
        </w:rPr>
        <w:t>n</w:t>
      </w:r>
      <w:r w:rsidR="007D6C0C" w:rsidRPr="00952417">
        <w:rPr>
          <w:rFonts w:cstheme="minorHAnsi"/>
        </w:rPr>
        <w:t xml:space="preserve"> out a secured personal loan to buy </w:t>
      </w:r>
      <w:r w:rsidR="00952417">
        <w:rPr>
          <w:rFonts w:cstheme="minorHAnsi"/>
        </w:rPr>
        <w:t>her</w:t>
      </w:r>
      <w:r w:rsidR="007D6C0C" w:rsidRPr="00952417">
        <w:rPr>
          <w:rFonts w:cstheme="minorHAnsi"/>
        </w:rPr>
        <w:t xml:space="preserve"> first car</w:t>
      </w:r>
      <w:r w:rsidR="008C1A2B">
        <w:rPr>
          <w:rFonts w:cstheme="minorHAnsi"/>
        </w:rPr>
        <w:t xml:space="preserve">, a </w:t>
      </w:r>
      <w:r w:rsidR="0025138F">
        <w:rPr>
          <w:rFonts w:cstheme="minorHAnsi"/>
        </w:rPr>
        <w:t>three</w:t>
      </w:r>
      <w:r w:rsidR="00F000E4">
        <w:rPr>
          <w:rFonts w:cstheme="minorHAnsi"/>
        </w:rPr>
        <w:t>-year-old</w:t>
      </w:r>
      <w:r w:rsidR="008C1A2B">
        <w:rPr>
          <w:rFonts w:cstheme="minorHAnsi"/>
        </w:rPr>
        <w:t xml:space="preserve"> </w:t>
      </w:r>
      <w:r w:rsidR="005D569C">
        <w:rPr>
          <w:rFonts w:cstheme="minorHAnsi"/>
        </w:rPr>
        <w:t xml:space="preserve">Mazda </w:t>
      </w:r>
      <w:r w:rsidR="0025138F">
        <w:rPr>
          <w:rFonts w:cstheme="minorHAnsi"/>
        </w:rPr>
        <w:t>2</w:t>
      </w:r>
      <w:r w:rsidR="005D569C">
        <w:rPr>
          <w:rFonts w:cstheme="minorHAnsi"/>
        </w:rPr>
        <w:t xml:space="preserve"> hatchback</w:t>
      </w:r>
      <w:r w:rsidR="007D6C0C" w:rsidRPr="00952417">
        <w:rPr>
          <w:rFonts w:cstheme="minorHAnsi"/>
        </w:rPr>
        <w:t xml:space="preserve">. The </w:t>
      </w:r>
      <w:r w:rsidR="007D6C0C" w:rsidRPr="00952417">
        <w:rPr>
          <w:rFonts w:cstheme="minorHAnsi"/>
          <w:noProof/>
        </w:rPr>
        <w:t>loan</w:t>
      </w:r>
      <w:r w:rsidR="007D6C0C" w:rsidRPr="00952417">
        <w:rPr>
          <w:rFonts w:cstheme="minorHAnsi"/>
        </w:rPr>
        <w:t xml:space="preserve"> is for </w:t>
      </w:r>
      <w:r w:rsidR="007D6C0C" w:rsidRPr="00BA3711">
        <w:rPr>
          <w:rFonts w:cstheme="minorHAnsi"/>
          <w:b/>
          <w:bCs/>
        </w:rPr>
        <w:t>$</w:t>
      </w:r>
      <w:r w:rsidR="00044A07" w:rsidRPr="00BA3711">
        <w:rPr>
          <w:rFonts w:cstheme="minorHAnsi"/>
          <w:b/>
          <w:bCs/>
        </w:rPr>
        <w:t>7</w:t>
      </w:r>
      <w:r w:rsidR="007D6C0C" w:rsidRPr="00BA3711">
        <w:rPr>
          <w:rFonts w:cstheme="minorHAnsi"/>
          <w:b/>
          <w:bCs/>
        </w:rPr>
        <w:t>,</w:t>
      </w:r>
      <w:r w:rsidR="00044A07" w:rsidRPr="00BA3711">
        <w:rPr>
          <w:rFonts w:cstheme="minorHAnsi"/>
          <w:b/>
          <w:bCs/>
        </w:rPr>
        <w:t>5</w:t>
      </w:r>
      <w:r w:rsidR="007D6C0C" w:rsidRPr="00BA3711">
        <w:rPr>
          <w:rFonts w:cstheme="minorHAnsi"/>
          <w:b/>
          <w:bCs/>
        </w:rPr>
        <w:t>00</w:t>
      </w:r>
      <w:r w:rsidR="007D6C0C" w:rsidRPr="00952417">
        <w:rPr>
          <w:rFonts w:cstheme="minorHAnsi"/>
        </w:rPr>
        <w:t xml:space="preserve"> paid off </w:t>
      </w:r>
      <w:r w:rsidR="00EF5440" w:rsidRPr="00BA3711">
        <w:rPr>
          <w:rFonts w:cstheme="minorHAnsi"/>
          <w:b/>
          <w:bCs/>
        </w:rPr>
        <w:t>monthly</w:t>
      </w:r>
      <w:r w:rsidR="00EF5440">
        <w:rPr>
          <w:rFonts w:cstheme="minorHAnsi"/>
        </w:rPr>
        <w:t xml:space="preserve"> </w:t>
      </w:r>
      <w:r w:rsidR="007D6C0C" w:rsidRPr="00952417">
        <w:rPr>
          <w:rFonts w:cstheme="minorHAnsi"/>
        </w:rPr>
        <w:t xml:space="preserve">over </w:t>
      </w:r>
      <w:r w:rsidR="00885D50" w:rsidRPr="00BA3711">
        <w:rPr>
          <w:rFonts w:cstheme="minorHAnsi"/>
          <w:b/>
          <w:bCs/>
          <w:noProof/>
        </w:rPr>
        <w:t>five</w:t>
      </w:r>
      <w:r w:rsidR="007D6C0C" w:rsidRPr="00BA3711">
        <w:rPr>
          <w:rFonts w:cstheme="minorHAnsi"/>
          <w:b/>
          <w:bCs/>
        </w:rPr>
        <w:t xml:space="preserve"> years</w:t>
      </w:r>
      <w:r w:rsidR="007D6C0C" w:rsidRPr="00952417">
        <w:rPr>
          <w:rFonts w:cstheme="minorHAnsi"/>
        </w:rPr>
        <w:t xml:space="preserve"> with an interest rate of </w:t>
      </w:r>
      <w:r w:rsidR="00EE03D6" w:rsidRPr="00BA3711">
        <w:rPr>
          <w:rFonts w:cstheme="minorHAnsi"/>
          <w:b/>
          <w:bCs/>
        </w:rPr>
        <w:t>5.49</w:t>
      </w:r>
      <w:r w:rsidR="007D6C0C" w:rsidRPr="00BA3711">
        <w:rPr>
          <w:rFonts w:cstheme="minorHAnsi"/>
          <w:b/>
          <w:bCs/>
        </w:rPr>
        <w:t>%</w:t>
      </w:r>
      <w:r w:rsidR="007D6C0C" w:rsidRPr="00952417">
        <w:rPr>
          <w:rFonts w:cstheme="minorHAnsi"/>
        </w:rPr>
        <w:t xml:space="preserve"> and monthly fees of </w:t>
      </w:r>
      <w:r w:rsidR="007D6C0C" w:rsidRPr="00BA3711">
        <w:rPr>
          <w:rFonts w:cstheme="minorHAnsi"/>
          <w:b/>
          <w:bCs/>
        </w:rPr>
        <w:t>$</w:t>
      </w:r>
      <w:r w:rsidR="00444A1B" w:rsidRPr="00BA3711">
        <w:rPr>
          <w:rFonts w:cstheme="minorHAnsi"/>
          <w:b/>
          <w:bCs/>
        </w:rPr>
        <w:t>5</w:t>
      </w:r>
      <w:r w:rsidR="007D6C0C" w:rsidRPr="00952417">
        <w:rPr>
          <w:rFonts w:cstheme="minorHAnsi"/>
        </w:rPr>
        <w:t xml:space="preserve">. </w:t>
      </w:r>
    </w:p>
    <w:p w14:paraId="5BB365ED" w14:textId="7DA2164E" w:rsidR="007D6C0C" w:rsidRPr="00BF6E1D" w:rsidRDefault="00EE03D6" w:rsidP="00BF6E1D">
      <w:pPr>
        <w:ind w:left="357"/>
        <w:rPr>
          <w:rFonts w:cstheme="minorHAnsi"/>
        </w:rPr>
      </w:pPr>
      <w:r>
        <w:rPr>
          <w:rFonts w:cstheme="minorHAnsi"/>
        </w:rPr>
        <w:t xml:space="preserve">Use the MoneySmart </w:t>
      </w:r>
      <w:hyperlink r:id="rId12" w:anchor="!how-much-will-my-repayments-be" w:history="1">
        <w:r>
          <w:rPr>
            <w:rStyle w:val="Hyperlink"/>
            <w:rFonts w:cstheme="minorHAnsi"/>
          </w:rPr>
          <w:t>c</w:t>
        </w:r>
        <w:r w:rsidRPr="00DE0773">
          <w:rPr>
            <w:rStyle w:val="Hyperlink"/>
            <w:rFonts w:cstheme="minorHAnsi"/>
          </w:rPr>
          <w:t>alculator</w:t>
        </w:r>
      </w:hyperlink>
      <w:r>
        <w:rPr>
          <w:rFonts w:cstheme="minorHAnsi"/>
        </w:rPr>
        <w:t xml:space="preserve"> to complete the table.</w:t>
      </w:r>
    </w:p>
    <w:tbl>
      <w:tblPr>
        <w:tblStyle w:val="TableGrid"/>
        <w:tblW w:w="9072" w:type="dxa"/>
        <w:tblInd w:w="112" w:type="dxa"/>
        <w:tblBorders>
          <w:top w:val="single" w:sz="24" w:space="0" w:color="1C478A"/>
          <w:left w:val="single" w:sz="24" w:space="0" w:color="1C478A"/>
          <w:bottom w:val="single" w:sz="24" w:space="0" w:color="1C478A"/>
          <w:right w:val="single" w:sz="24" w:space="0" w:color="1C478A"/>
          <w:insideH w:val="single" w:sz="24" w:space="0" w:color="1C478A"/>
          <w:insideV w:val="single" w:sz="24" w:space="0" w:color="1C478A"/>
        </w:tblBorders>
        <w:tblLook w:val="04A0" w:firstRow="1" w:lastRow="0" w:firstColumn="1" w:lastColumn="0" w:noHBand="0" w:noVBand="1"/>
      </w:tblPr>
      <w:tblGrid>
        <w:gridCol w:w="3169"/>
        <w:gridCol w:w="5903"/>
      </w:tblGrid>
      <w:tr w:rsidR="00D1549A" w:rsidRPr="00AE480A" w14:paraId="46FA9DBE" w14:textId="77777777" w:rsidTr="00FD10D0">
        <w:tc>
          <w:tcPr>
            <w:tcW w:w="3169" w:type="dxa"/>
            <w:shd w:val="clear" w:color="auto" w:fill="478CCA"/>
            <w:vAlign w:val="center"/>
          </w:tcPr>
          <w:p w14:paraId="55B2CF09" w14:textId="77777777" w:rsidR="00D1549A" w:rsidRPr="00AE480A" w:rsidRDefault="00D1549A" w:rsidP="00FD10D0">
            <w:pPr>
              <w:spacing w:line="259" w:lineRule="auto"/>
              <w:jc w:val="center"/>
              <w:rPr>
                <w:rFonts w:ascii="Arial" w:eastAsia="Calibri" w:hAnsi="Arial" w:cs="Arial"/>
                <w:b/>
                <w:bCs/>
              </w:rPr>
            </w:pPr>
            <w:r>
              <w:rPr>
                <w:rFonts w:ascii="Arial" w:eastAsia="Calibri" w:hAnsi="Arial" w:cs="Arial"/>
                <w:b/>
                <w:bCs/>
              </w:rPr>
              <w:t>Question</w:t>
            </w:r>
          </w:p>
        </w:tc>
        <w:tc>
          <w:tcPr>
            <w:tcW w:w="5903" w:type="dxa"/>
            <w:shd w:val="clear" w:color="auto" w:fill="478CCA"/>
            <w:vAlign w:val="center"/>
          </w:tcPr>
          <w:p w14:paraId="47BD5F37" w14:textId="77777777" w:rsidR="00D1549A" w:rsidRPr="00AE480A" w:rsidRDefault="00D1549A" w:rsidP="00FD10D0">
            <w:pPr>
              <w:spacing w:line="259" w:lineRule="auto"/>
              <w:jc w:val="center"/>
              <w:rPr>
                <w:rFonts w:ascii="Arial" w:eastAsia="Calibri" w:hAnsi="Arial" w:cs="Arial"/>
                <w:b/>
                <w:bCs/>
              </w:rPr>
            </w:pPr>
            <w:r>
              <w:rPr>
                <w:rFonts w:ascii="Arial" w:eastAsia="Calibri" w:hAnsi="Arial" w:cs="Arial"/>
                <w:b/>
                <w:bCs/>
              </w:rPr>
              <w:t>Answer</w:t>
            </w:r>
          </w:p>
        </w:tc>
      </w:tr>
      <w:tr w:rsidR="00D1549A" w:rsidRPr="00AE480A" w14:paraId="75BC899B" w14:textId="77777777" w:rsidTr="00BD3E4B">
        <w:trPr>
          <w:trHeight w:val="1134"/>
        </w:trPr>
        <w:tc>
          <w:tcPr>
            <w:tcW w:w="3169" w:type="dxa"/>
            <w:shd w:val="clear" w:color="auto" w:fill="FFFFFF" w:themeFill="background1"/>
            <w:vAlign w:val="center"/>
          </w:tcPr>
          <w:p w14:paraId="178256EC" w14:textId="213873D2" w:rsidR="00D1549A" w:rsidRPr="00E30083" w:rsidRDefault="003018AB" w:rsidP="00FD10D0">
            <w:pPr>
              <w:widowControl w:val="0"/>
              <w:autoSpaceDE w:val="0"/>
              <w:autoSpaceDN w:val="0"/>
              <w:contextualSpacing/>
              <w:rPr>
                <w:rFonts w:ascii="Calibri" w:eastAsia="Calibri" w:hAnsi="Calibri" w:cs="Calibri"/>
                <w:b/>
                <w:bCs/>
                <w:lang w:val="en-US" w:bidi="en-US"/>
              </w:rPr>
            </w:pPr>
            <w:hyperlink w:anchor="principaldefinition" w:tooltip="The original sum of money borrowed in a loan." w:history="1">
              <w:r w:rsidRPr="0046288D">
                <w:rPr>
                  <w:rStyle w:val="Hyperlink"/>
                  <w:rFonts w:ascii="Calibri" w:eastAsia="Calibri" w:hAnsi="Calibri" w:cs="Calibri"/>
                  <w:b/>
                  <w:bCs/>
                  <w:lang w:val="en-US" w:bidi="en-US"/>
                </w:rPr>
                <w:t>Principal</w:t>
              </w:r>
            </w:hyperlink>
          </w:p>
        </w:tc>
        <w:tc>
          <w:tcPr>
            <w:tcW w:w="5903" w:type="dxa"/>
            <w:shd w:val="clear" w:color="auto" w:fill="FFFFFF" w:themeFill="background1"/>
            <w:vAlign w:val="center"/>
          </w:tcPr>
          <w:p w14:paraId="7E4D477D" w14:textId="77777777" w:rsidR="00D1549A" w:rsidRPr="00AE480A" w:rsidRDefault="00D1549A" w:rsidP="00FD10D0">
            <w:pPr>
              <w:widowControl w:val="0"/>
              <w:autoSpaceDE w:val="0"/>
              <w:autoSpaceDN w:val="0"/>
              <w:contextualSpacing/>
              <w:rPr>
                <w:rFonts w:ascii="Calibri" w:eastAsia="Calibri" w:hAnsi="Calibri" w:cs="Calibri"/>
                <w:lang w:val="en-US" w:bidi="en-US"/>
              </w:rPr>
            </w:pPr>
          </w:p>
        </w:tc>
      </w:tr>
      <w:tr w:rsidR="00F377E8" w:rsidRPr="00AE480A" w14:paraId="0D6945E3" w14:textId="77777777" w:rsidTr="00BD3E4B">
        <w:trPr>
          <w:trHeight w:val="1134"/>
        </w:trPr>
        <w:tc>
          <w:tcPr>
            <w:tcW w:w="3169" w:type="dxa"/>
            <w:shd w:val="clear" w:color="auto" w:fill="FFFFFF" w:themeFill="background1"/>
            <w:vAlign w:val="center"/>
          </w:tcPr>
          <w:p w14:paraId="3A8C5A6E" w14:textId="26BDE59A" w:rsidR="00F377E8" w:rsidRDefault="006F151F" w:rsidP="00FD10D0">
            <w:pPr>
              <w:widowControl w:val="0"/>
              <w:autoSpaceDE w:val="0"/>
              <w:autoSpaceDN w:val="0"/>
              <w:contextualSpacing/>
            </w:pPr>
            <w:r w:rsidRPr="00BD3E4B">
              <w:rPr>
                <w:rFonts w:ascii="Calibri" w:eastAsia="Calibri" w:hAnsi="Calibri" w:cs="Calibri"/>
                <w:b/>
                <w:bCs/>
                <w:lang w:val="en-US" w:bidi="en-US"/>
              </w:rPr>
              <w:t>Monthly repayment amount</w:t>
            </w:r>
          </w:p>
        </w:tc>
        <w:tc>
          <w:tcPr>
            <w:tcW w:w="5903" w:type="dxa"/>
            <w:shd w:val="clear" w:color="auto" w:fill="FFFFFF" w:themeFill="background1"/>
            <w:vAlign w:val="center"/>
          </w:tcPr>
          <w:p w14:paraId="357610A4" w14:textId="77777777" w:rsidR="00F377E8" w:rsidRPr="00AE480A" w:rsidRDefault="00F377E8" w:rsidP="00FD10D0">
            <w:pPr>
              <w:widowControl w:val="0"/>
              <w:autoSpaceDE w:val="0"/>
              <w:autoSpaceDN w:val="0"/>
              <w:contextualSpacing/>
              <w:rPr>
                <w:rFonts w:ascii="Calibri" w:eastAsia="Calibri" w:hAnsi="Calibri" w:cs="Calibri"/>
                <w:lang w:val="en-US" w:bidi="en-US"/>
              </w:rPr>
            </w:pPr>
          </w:p>
        </w:tc>
      </w:tr>
      <w:tr w:rsidR="00D1549A" w:rsidRPr="00AE480A" w14:paraId="2DA3568A" w14:textId="77777777" w:rsidTr="00BD3E4B">
        <w:trPr>
          <w:trHeight w:val="1134"/>
        </w:trPr>
        <w:tc>
          <w:tcPr>
            <w:tcW w:w="3169" w:type="dxa"/>
            <w:shd w:val="clear" w:color="auto" w:fill="FFFFFF" w:themeFill="background1"/>
            <w:vAlign w:val="center"/>
          </w:tcPr>
          <w:p w14:paraId="5CF8019C" w14:textId="11327E3D" w:rsidR="00D1549A" w:rsidRPr="003C25FA" w:rsidRDefault="00D1549A" w:rsidP="00FD10D0">
            <w:pPr>
              <w:widowControl w:val="0"/>
              <w:autoSpaceDE w:val="0"/>
              <w:autoSpaceDN w:val="0"/>
              <w:contextualSpacing/>
              <w:rPr>
                <w:rFonts w:ascii="Calibri" w:eastAsia="Calibri" w:hAnsi="Calibri" w:cs="Calibri"/>
                <w:b/>
                <w:bCs/>
                <w:lang w:val="en-US" w:bidi="en-US"/>
              </w:rPr>
            </w:pPr>
            <w:r>
              <w:rPr>
                <w:rFonts w:ascii="Calibri" w:eastAsia="Calibri" w:hAnsi="Calibri" w:cs="Calibri"/>
                <w:b/>
                <w:bCs/>
                <w:lang w:val="en-US" w:bidi="en-US"/>
              </w:rPr>
              <w:t xml:space="preserve">Total interest </w:t>
            </w:r>
            <w:r w:rsidR="00221130">
              <w:rPr>
                <w:rFonts w:ascii="Calibri" w:eastAsia="Calibri" w:hAnsi="Calibri" w:cs="Calibri"/>
                <w:b/>
                <w:bCs/>
                <w:lang w:val="en-US" w:bidi="en-US"/>
              </w:rPr>
              <w:t xml:space="preserve">+ fees </w:t>
            </w:r>
            <w:r>
              <w:rPr>
                <w:rFonts w:ascii="Calibri" w:eastAsia="Calibri" w:hAnsi="Calibri" w:cs="Calibri"/>
                <w:b/>
                <w:bCs/>
                <w:lang w:val="en-US" w:bidi="en-US"/>
              </w:rPr>
              <w:t>paid</w:t>
            </w:r>
          </w:p>
        </w:tc>
        <w:tc>
          <w:tcPr>
            <w:tcW w:w="5903" w:type="dxa"/>
            <w:shd w:val="clear" w:color="auto" w:fill="FFFFFF" w:themeFill="background1"/>
            <w:vAlign w:val="center"/>
          </w:tcPr>
          <w:p w14:paraId="316292B7" w14:textId="77777777" w:rsidR="00D1549A" w:rsidRPr="00AE480A" w:rsidRDefault="00D1549A" w:rsidP="00FD10D0">
            <w:pPr>
              <w:widowControl w:val="0"/>
              <w:autoSpaceDE w:val="0"/>
              <w:autoSpaceDN w:val="0"/>
              <w:contextualSpacing/>
              <w:rPr>
                <w:rFonts w:ascii="Calibri" w:eastAsia="Calibri" w:hAnsi="Calibri" w:cs="Calibri"/>
                <w:lang w:val="en-US" w:bidi="en-US"/>
              </w:rPr>
            </w:pPr>
          </w:p>
        </w:tc>
      </w:tr>
      <w:tr w:rsidR="00D1549A" w:rsidRPr="00AE480A" w14:paraId="6E71DE07" w14:textId="77777777" w:rsidTr="00BD3E4B">
        <w:trPr>
          <w:trHeight w:val="1134"/>
        </w:trPr>
        <w:tc>
          <w:tcPr>
            <w:tcW w:w="3169" w:type="dxa"/>
            <w:shd w:val="clear" w:color="auto" w:fill="FFFFFF" w:themeFill="background1"/>
            <w:vAlign w:val="center"/>
          </w:tcPr>
          <w:p w14:paraId="6E3BC0B9" w14:textId="5192F678" w:rsidR="00D1549A" w:rsidRPr="003C25FA" w:rsidRDefault="00D1549A" w:rsidP="00FD10D0">
            <w:pPr>
              <w:widowControl w:val="0"/>
              <w:autoSpaceDE w:val="0"/>
              <w:autoSpaceDN w:val="0"/>
              <w:contextualSpacing/>
              <w:rPr>
                <w:rFonts w:ascii="Calibri" w:eastAsia="Calibri" w:hAnsi="Calibri" w:cs="Calibri"/>
                <w:b/>
                <w:bCs/>
                <w:lang w:val="en-US" w:bidi="en-US"/>
              </w:rPr>
            </w:pPr>
            <w:r>
              <w:rPr>
                <w:rFonts w:ascii="Calibri" w:eastAsia="Calibri" w:hAnsi="Calibri" w:cs="Calibri"/>
                <w:b/>
                <w:bCs/>
                <w:lang w:val="en-US" w:bidi="en-US"/>
              </w:rPr>
              <w:t>Total amount repaid</w:t>
            </w:r>
            <w:r w:rsidR="00D25B3F">
              <w:rPr>
                <w:rFonts w:ascii="Calibri" w:eastAsia="Calibri" w:hAnsi="Calibri" w:cs="Calibri"/>
                <w:b/>
                <w:bCs/>
                <w:lang w:val="en-US" w:bidi="en-US"/>
              </w:rPr>
              <w:t xml:space="preserve"> after </w:t>
            </w:r>
            <w:r w:rsidR="00854BD3">
              <w:rPr>
                <w:rFonts w:ascii="Calibri" w:eastAsia="Calibri" w:hAnsi="Calibri" w:cs="Calibri"/>
                <w:b/>
                <w:bCs/>
                <w:lang w:val="en-US" w:bidi="en-US"/>
              </w:rPr>
              <w:t>five</w:t>
            </w:r>
            <w:r w:rsidR="00D25B3F">
              <w:rPr>
                <w:rFonts w:ascii="Calibri" w:eastAsia="Calibri" w:hAnsi="Calibri" w:cs="Calibri"/>
                <w:b/>
                <w:bCs/>
                <w:lang w:val="en-US" w:bidi="en-US"/>
              </w:rPr>
              <w:t xml:space="preserve"> years</w:t>
            </w:r>
            <w:r w:rsidR="00342970">
              <w:rPr>
                <w:rFonts w:ascii="Calibri" w:eastAsia="Calibri" w:hAnsi="Calibri" w:cs="Calibri"/>
                <w:b/>
                <w:bCs/>
                <w:lang w:val="en-US" w:bidi="en-US"/>
              </w:rPr>
              <w:t xml:space="preserve"> (Principal + Total interest)</w:t>
            </w:r>
          </w:p>
        </w:tc>
        <w:tc>
          <w:tcPr>
            <w:tcW w:w="5903" w:type="dxa"/>
            <w:shd w:val="clear" w:color="auto" w:fill="FFFFFF" w:themeFill="background1"/>
            <w:vAlign w:val="center"/>
          </w:tcPr>
          <w:p w14:paraId="055D7C30" w14:textId="77777777" w:rsidR="00D1549A" w:rsidRPr="00AE480A" w:rsidRDefault="00D1549A" w:rsidP="00FD10D0">
            <w:pPr>
              <w:widowControl w:val="0"/>
              <w:autoSpaceDE w:val="0"/>
              <w:autoSpaceDN w:val="0"/>
              <w:contextualSpacing/>
              <w:rPr>
                <w:rFonts w:ascii="Calibri" w:eastAsia="Calibri" w:hAnsi="Calibri" w:cs="Calibri"/>
                <w:lang w:val="en-US" w:bidi="en-US"/>
              </w:rPr>
            </w:pPr>
          </w:p>
        </w:tc>
      </w:tr>
      <w:tr w:rsidR="00160ECC" w:rsidRPr="00AE480A" w14:paraId="03E31B76" w14:textId="77777777" w:rsidTr="00BD3E4B">
        <w:trPr>
          <w:trHeight w:val="1134"/>
        </w:trPr>
        <w:tc>
          <w:tcPr>
            <w:tcW w:w="3169" w:type="dxa"/>
            <w:shd w:val="clear" w:color="auto" w:fill="FFFFFF" w:themeFill="background1"/>
            <w:vAlign w:val="center"/>
          </w:tcPr>
          <w:p w14:paraId="28ADCE90" w14:textId="7EF22A63" w:rsidR="00160ECC" w:rsidRDefault="00160ECC" w:rsidP="00FD10D0">
            <w:pPr>
              <w:widowControl w:val="0"/>
              <w:autoSpaceDE w:val="0"/>
              <w:autoSpaceDN w:val="0"/>
              <w:contextualSpacing/>
              <w:rPr>
                <w:rFonts w:ascii="Calibri" w:eastAsia="Calibri" w:hAnsi="Calibri" w:cs="Calibri"/>
                <w:b/>
                <w:bCs/>
                <w:lang w:val="en-US" w:bidi="en-US"/>
              </w:rPr>
            </w:pPr>
            <w:r>
              <w:rPr>
                <w:rFonts w:ascii="Calibri" w:eastAsia="Calibri" w:hAnsi="Calibri" w:cs="Calibri"/>
                <w:b/>
                <w:bCs/>
                <w:lang w:val="en-US" w:bidi="en-US"/>
              </w:rPr>
              <w:t xml:space="preserve">Do you think </w:t>
            </w:r>
            <w:r w:rsidRPr="00160ECC">
              <w:rPr>
                <w:rFonts w:ascii="Calibri" w:eastAsia="Calibri" w:hAnsi="Calibri" w:cs="Calibri"/>
                <w:b/>
                <w:bCs/>
                <w:lang w:val="en-US" w:bidi="en-US"/>
              </w:rPr>
              <w:t>it’s worth paying that amount of interest?</w:t>
            </w:r>
            <w:r>
              <w:rPr>
                <w:rFonts w:ascii="Calibri" w:eastAsia="Calibri" w:hAnsi="Calibri" w:cs="Calibri"/>
                <w:b/>
                <w:bCs/>
                <w:lang w:val="en-US" w:bidi="en-US"/>
              </w:rPr>
              <w:t xml:space="preserve"> Explain.</w:t>
            </w:r>
          </w:p>
        </w:tc>
        <w:tc>
          <w:tcPr>
            <w:tcW w:w="5903" w:type="dxa"/>
            <w:shd w:val="clear" w:color="auto" w:fill="FFFFFF" w:themeFill="background1"/>
            <w:vAlign w:val="center"/>
          </w:tcPr>
          <w:p w14:paraId="2EDA32FF" w14:textId="77777777" w:rsidR="00160ECC" w:rsidRPr="00AE480A" w:rsidRDefault="00160ECC" w:rsidP="00FD10D0">
            <w:pPr>
              <w:widowControl w:val="0"/>
              <w:autoSpaceDE w:val="0"/>
              <w:autoSpaceDN w:val="0"/>
              <w:contextualSpacing/>
              <w:rPr>
                <w:rFonts w:ascii="Calibri" w:eastAsia="Calibri" w:hAnsi="Calibri" w:cs="Calibri"/>
                <w:lang w:val="en-US" w:bidi="en-US"/>
              </w:rPr>
            </w:pPr>
          </w:p>
        </w:tc>
      </w:tr>
      <w:tr w:rsidR="00160ECC" w:rsidRPr="00AE480A" w14:paraId="79367CAE" w14:textId="77777777" w:rsidTr="00BD3E4B">
        <w:trPr>
          <w:trHeight w:val="1134"/>
        </w:trPr>
        <w:tc>
          <w:tcPr>
            <w:tcW w:w="3169" w:type="dxa"/>
            <w:shd w:val="clear" w:color="auto" w:fill="FFFFFF" w:themeFill="background1"/>
            <w:vAlign w:val="center"/>
          </w:tcPr>
          <w:p w14:paraId="0470FC0B" w14:textId="2B511399" w:rsidR="00160ECC" w:rsidRDefault="00CB3DD5" w:rsidP="00FD10D0">
            <w:pPr>
              <w:widowControl w:val="0"/>
              <w:autoSpaceDE w:val="0"/>
              <w:autoSpaceDN w:val="0"/>
              <w:contextualSpacing/>
              <w:rPr>
                <w:rFonts w:ascii="Calibri" w:eastAsia="Calibri" w:hAnsi="Calibri" w:cs="Calibri"/>
                <w:b/>
                <w:bCs/>
                <w:lang w:val="en-US" w:bidi="en-US"/>
              </w:rPr>
            </w:pPr>
            <w:r>
              <w:rPr>
                <w:rFonts w:ascii="Calibri" w:eastAsia="Calibri" w:hAnsi="Calibri" w:cs="Calibri"/>
                <w:b/>
                <w:bCs/>
                <w:lang w:val="en-US" w:bidi="en-US"/>
              </w:rPr>
              <w:t>Us</w:t>
            </w:r>
            <w:r w:rsidR="00EB1975">
              <w:rPr>
                <w:rFonts w:ascii="Calibri" w:eastAsia="Calibri" w:hAnsi="Calibri" w:cs="Calibri"/>
                <w:b/>
                <w:bCs/>
                <w:lang w:val="en-US" w:bidi="en-US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lang w:val="en-US" w:bidi="en-US"/>
              </w:rPr>
              <w:t xml:space="preserve"> </w:t>
            </w:r>
            <w:r w:rsidR="00EB1975">
              <w:rPr>
                <w:rFonts w:ascii="Calibri" w:eastAsia="Calibri" w:hAnsi="Calibri" w:cs="Calibri"/>
                <w:b/>
                <w:bCs/>
                <w:lang w:val="en-US" w:bidi="en-US"/>
              </w:rPr>
              <w:t xml:space="preserve">the average depreciation rate in the </w:t>
            </w:r>
            <w:hyperlink r:id="rId13" w:history="1">
              <w:r w:rsidR="00EB1975" w:rsidRPr="001D23E4">
                <w:rPr>
                  <w:rStyle w:val="Hyperlink"/>
                  <w:rFonts w:ascii="Calibri" w:eastAsia="Calibri" w:hAnsi="Calibri" w:cs="Calibri"/>
                  <w:b/>
                  <w:bCs/>
                  <w:lang w:val="en-US" w:bidi="en-US"/>
                </w:rPr>
                <w:t>Car Depreciation Calculator</w:t>
              </w:r>
            </w:hyperlink>
            <w:r w:rsidR="001D23E4">
              <w:rPr>
                <w:rFonts w:ascii="Calibri" w:eastAsia="Calibri" w:hAnsi="Calibri" w:cs="Calibri"/>
                <w:b/>
                <w:bCs/>
                <w:lang w:val="en-US" w:bidi="en-US"/>
              </w:rPr>
              <w:t xml:space="preserve"> to calculate</w:t>
            </w:r>
            <w:r w:rsidR="00DA2307">
              <w:rPr>
                <w:rFonts w:ascii="Calibri" w:eastAsia="Calibri" w:hAnsi="Calibri" w:cs="Calibri"/>
                <w:b/>
                <w:bCs/>
                <w:lang w:val="en-US" w:bidi="en-US"/>
              </w:rPr>
              <w:t xml:space="preserve"> approximately </w:t>
            </w:r>
            <w:r w:rsidR="001D23E4">
              <w:rPr>
                <w:rFonts w:ascii="Calibri" w:eastAsia="Calibri" w:hAnsi="Calibri" w:cs="Calibri"/>
                <w:b/>
                <w:bCs/>
                <w:lang w:val="en-US" w:bidi="en-US"/>
              </w:rPr>
              <w:t xml:space="preserve">how much Rhonda’s car will be </w:t>
            </w:r>
            <w:r w:rsidR="00962EB6">
              <w:rPr>
                <w:rFonts w:ascii="Calibri" w:eastAsia="Calibri" w:hAnsi="Calibri" w:cs="Calibri"/>
                <w:b/>
                <w:bCs/>
                <w:lang w:val="en-US" w:bidi="en-US"/>
              </w:rPr>
              <w:t xml:space="preserve">valued at </w:t>
            </w:r>
            <w:r w:rsidR="001D23E4">
              <w:rPr>
                <w:rFonts w:ascii="Calibri" w:eastAsia="Calibri" w:hAnsi="Calibri" w:cs="Calibri"/>
                <w:b/>
                <w:bCs/>
                <w:lang w:val="en-US" w:bidi="en-US"/>
              </w:rPr>
              <w:t xml:space="preserve">after 5 years. </w:t>
            </w:r>
          </w:p>
        </w:tc>
        <w:tc>
          <w:tcPr>
            <w:tcW w:w="5903" w:type="dxa"/>
            <w:shd w:val="clear" w:color="auto" w:fill="FFFFFF" w:themeFill="background1"/>
            <w:vAlign w:val="center"/>
          </w:tcPr>
          <w:p w14:paraId="7D81D788" w14:textId="77777777" w:rsidR="00160ECC" w:rsidRPr="00AE480A" w:rsidRDefault="00160ECC" w:rsidP="00FD10D0">
            <w:pPr>
              <w:widowControl w:val="0"/>
              <w:autoSpaceDE w:val="0"/>
              <w:autoSpaceDN w:val="0"/>
              <w:contextualSpacing/>
              <w:rPr>
                <w:rFonts w:ascii="Calibri" w:eastAsia="Calibri" w:hAnsi="Calibri" w:cs="Calibri"/>
                <w:lang w:val="en-US" w:bidi="en-US"/>
              </w:rPr>
            </w:pPr>
          </w:p>
        </w:tc>
      </w:tr>
    </w:tbl>
    <w:p w14:paraId="5229A5AB" w14:textId="7F40CB25" w:rsidR="00CF213F" w:rsidRDefault="00CF213F">
      <w:pPr>
        <w:rPr>
          <w:rFonts w:cstheme="minorHAnsi"/>
        </w:rPr>
      </w:pPr>
    </w:p>
    <w:p w14:paraId="59B0BD08" w14:textId="2FEA7F7D" w:rsidR="00642908" w:rsidRPr="00642908" w:rsidRDefault="00642908" w:rsidP="00642908">
      <w:pPr>
        <w:ind w:left="357"/>
        <w:rPr>
          <w:rFonts w:cstheme="minorHAnsi"/>
        </w:rPr>
      </w:pPr>
      <w:r w:rsidRPr="00642908">
        <w:rPr>
          <w:rFonts w:cstheme="minorHAnsi"/>
        </w:rPr>
        <w:t xml:space="preserve">Use the </w:t>
      </w:r>
      <w:hyperlink r:id="rId14" w:history="1">
        <w:r w:rsidRPr="00642908">
          <w:rPr>
            <w:rStyle w:val="Hyperlink"/>
            <w:rFonts w:cstheme="minorHAnsi"/>
          </w:rPr>
          <w:t>Savings Goal Calculator</w:t>
        </w:r>
      </w:hyperlink>
      <w:r w:rsidRPr="00642908">
        <w:rPr>
          <w:rFonts w:cstheme="minorHAnsi"/>
        </w:rPr>
        <w:t xml:space="preserve"> to find out how long would it have taken Rhonda to save $7,500 for her car, with a starting balance of $0, saving $300 per month at 2% interest? </w:t>
      </w:r>
    </w:p>
    <w:tbl>
      <w:tblPr>
        <w:tblStyle w:val="TableGrid"/>
        <w:tblW w:w="0" w:type="auto"/>
        <w:tblInd w:w="421" w:type="dxa"/>
        <w:tblBorders>
          <w:top w:val="single" w:sz="24" w:space="0" w:color="1C478A"/>
          <w:left w:val="single" w:sz="24" w:space="0" w:color="1C478A"/>
          <w:bottom w:val="single" w:sz="24" w:space="0" w:color="1C478A"/>
          <w:right w:val="single" w:sz="24" w:space="0" w:color="1C478A"/>
          <w:insideH w:val="single" w:sz="24" w:space="0" w:color="1C478A"/>
          <w:insideV w:val="single" w:sz="24" w:space="0" w:color="1C478A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8545"/>
      </w:tblGrid>
      <w:tr w:rsidR="000967F1" w14:paraId="143A32FC" w14:textId="77777777" w:rsidTr="005E0379">
        <w:trPr>
          <w:trHeight w:val="1004"/>
        </w:trPr>
        <w:tc>
          <w:tcPr>
            <w:tcW w:w="8545" w:type="dxa"/>
            <w:shd w:val="clear" w:color="auto" w:fill="FFFFFF" w:themeFill="background1"/>
          </w:tcPr>
          <w:p w14:paraId="339FCAF7" w14:textId="77777777" w:rsidR="000967F1" w:rsidRPr="007037A6" w:rsidRDefault="000967F1" w:rsidP="00FD10D0">
            <w:pPr>
              <w:spacing w:after="150"/>
              <w:rPr>
                <w:rFonts w:ascii="Calibri" w:eastAsia="Times New Roman" w:hAnsi="Calibri" w:cs="Calibri"/>
                <w:lang w:eastAsia="en-AU"/>
              </w:rPr>
            </w:pPr>
            <w:bookmarkStart w:id="3" w:name="_Hlk41474384"/>
          </w:p>
        </w:tc>
      </w:tr>
      <w:bookmarkEnd w:id="3"/>
    </w:tbl>
    <w:p w14:paraId="2FA349AA" w14:textId="4FA32830" w:rsidR="007D6C0C" w:rsidRDefault="007D6C0C" w:rsidP="007D6C0C">
      <w:pPr>
        <w:rPr>
          <w:rFonts w:cstheme="minorHAnsi"/>
        </w:rPr>
      </w:pPr>
    </w:p>
    <w:p w14:paraId="264DD022" w14:textId="3B021CB7" w:rsidR="007D6C0C" w:rsidRDefault="00F46BF5" w:rsidP="00AA024E">
      <w:pPr>
        <w:ind w:left="357"/>
        <w:rPr>
          <w:rFonts w:cstheme="minorHAnsi"/>
          <w:b/>
        </w:rPr>
      </w:pPr>
      <w:r>
        <w:rPr>
          <w:rFonts w:cstheme="minorHAnsi"/>
          <w:b/>
        </w:rPr>
        <w:t xml:space="preserve">Start saving now, develop a plan and put it into action and you </w:t>
      </w:r>
      <w:r w:rsidR="00C22DE7">
        <w:rPr>
          <w:rFonts w:cstheme="minorHAnsi"/>
          <w:b/>
        </w:rPr>
        <w:t xml:space="preserve">can buy something you want, such as a car, WITHOUT having to pay interest. </w:t>
      </w:r>
    </w:p>
    <w:p w14:paraId="123665DF" w14:textId="784143F9" w:rsidR="007D6C0C" w:rsidRPr="00B56675" w:rsidRDefault="007D6C0C" w:rsidP="007D6C0C">
      <w:pPr>
        <w:ind w:firstLine="357"/>
        <w:rPr>
          <w:rFonts w:cstheme="minorHAnsi"/>
          <w:b/>
        </w:rPr>
      </w:pPr>
      <w:r w:rsidRPr="00A33960">
        <w:rPr>
          <w:rFonts w:cstheme="minorHAnsi"/>
          <w:b/>
        </w:rPr>
        <w:lastRenderedPageBreak/>
        <w:t xml:space="preserve">Scenario 3 – </w:t>
      </w:r>
      <w:r w:rsidR="00C56152">
        <w:rPr>
          <w:rFonts w:cstheme="minorHAnsi"/>
          <w:b/>
        </w:rPr>
        <w:t>Buy now, pay later</w:t>
      </w:r>
      <w:r w:rsidRPr="00A33960">
        <w:rPr>
          <w:rFonts w:cstheme="minorHAnsi"/>
          <w:b/>
        </w:rPr>
        <w:t>:</w:t>
      </w:r>
    </w:p>
    <w:p w14:paraId="3B8B4472" w14:textId="57ACB640" w:rsidR="00937DF2" w:rsidRDefault="00937DF2" w:rsidP="00AA024E">
      <w:pPr>
        <w:ind w:left="357"/>
        <w:rPr>
          <w:rFonts w:cstheme="minorHAnsi"/>
        </w:rPr>
      </w:pPr>
      <w:r>
        <w:rPr>
          <w:rFonts w:cstheme="minorHAnsi"/>
        </w:rPr>
        <w:t>Afterpay is an example of ‘</w:t>
      </w:r>
      <w:r w:rsidR="00CD5D5C">
        <w:rPr>
          <w:rFonts w:cstheme="minorHAnsi"/>
        </w:rPr>
        <w:t>b</w:t>
      </w:r>
      <w:r>
        <w:rPr>
          <w:rFonts w:cstheme="minorHAnsi"/>
        </w:rPr>
        <w:t xml:space="preserve">uy now, pay later’ credit. </w:t>
      </w:r>
      <w:r w:rsidRPr="00CD330D">
        <w:rPr>
          <w:rFonts w:cstheme="minorHAnsi"/>
        </w:rPr>
        <w:t>Each Afterpay transaction is broken up into 4 x fortnightly repayments</w:t>
      </w:r>
      <w:r>
        <w:rPr>
          <w:rFonts w:cstheme="minorHAnsi"/>
        </w:rPr>
        <w:t>.</w:t>
      </w:r>
    </w:p>
    <w:p w14:paraId="3516799D" w14:textId="77777777" w:rsidR="00937DF2" w:rsidRDefault="00937DF2" w:rsidP="00AA024E">
      <w:pPr>
        <w:ind w:left="357"/>
        <w:rPr>
          <w:rFonts w:cstheme="minorHAnsi"/>
        </w:rPr>
      </w:pPr>
      <w:r>
        <w:rPr>
          <w:rFonts w:cstheme="minorHAnsi"/>
        </w:rPr>
        <w:t>Despite their advertising, Afterpay is not necessarily free, especially if you don’t make the repayments on time!</w:t>
      </w:r>
    </w:p>
    <w:p w14:paraId="6785E7BD" w14:textId="16A91DB2" w:rsidR="00937DF2" w:rsidRPr="00680D34" w:rsidRDefault="00937DF2" w:rsidP="00AA024E">
      <w:pPr>
        <w:ind w:left="357"/>
        <w:rPr>
          <w:rFonts w:cstheme="minorHAnsi"/>
        </w:rPr>
      </w:pPr>
      <w:r w:rsidRPr="00680D34">
        <w:rPr>
          <w:rFonts w:cstheme="minorHAnsi"/>
        </w:rPr>
        <w:t>Each year, After</w:t>
      </w:r>
      <w:r w:rsidR="00CD5D5C">
        <w:rPr>
          <w:rFonts w:cstheme="minorHAnsi"/>
        </w:rPr>
        <w:t>p</w:t>
      </w:r>
      <w:r w:rsidRPr="00680D34">
        <w:rPr>
          <w:rFonts w:cstheme="minorHAnsi"/>
        </w:rPr>
        <w:t>ay makes millions of dollars ($</w:t>
      </w:r>
      <w:r w:rsidR="00465A15">
        <w:rPr>
          <w:rFonts w:cstheme="minorHAnsi"/>
        </w:rPr>
        <w:t>68.8</w:t>
      </w:r>
      <w:r w:rsidRPr="00680D34">
        <w:rPr>
          <w:rFonts w:cstheme="minorHAnsi"/>
        </w:rPr>
        <w:t xml:space="preserve"> MILLION in 20</w:t>
      </w:r>
      <w:r w:rsidR="00465A15">
        <w:rPr>
          <w:rFonts w:cstheme="minorHAnsi"/>
        </w:rPr>
        <w:t>20</w:t>
      </w:r>
      <w:r w:rsidRPr="00680D34">
        <w:rPr>
          <w:rFonts w:cstheme="minorHAnsi"/>
        </w:rPr>
        <w:t>) from late fees and charges from people who miss one or more of these repayments. Two such charges:</w:t>
      </w:r>
    </w:p>
    <w:p w14:paraId="1E979810" w14:textId="77777777" w:rsidR="00937DF2" w:rsidRDefault="00937DF2" w:rsidP="00937DF2">
      <w:pPr>
        <w:pStyle w:val="ListParagraph"/>
        <w:numPr>
          <w:ilvl w:val="0"/>
          <w:numId w:val="8"/>
        </w:numPr>
        <w:rPr>
          <w:rFonts w:cstheme="minorHAnsi"/>
        </w:rPr>
      </w:pPr>
      <w:r w:rsidRPr="00680D34">
        <w:rPr>
          <w:rFonts w:cstheme="minorHAnsi"/>
        </w:rPr>
        <w:t xml:space="preserve">For purchases </w:t>
      </w:r>
      <w:r w:rsidRPr="00680D34">
        <w:rPr>
          <w:rFonts w:cstheme="minorHAnsi"/>
          <w:i/>
          <w:iCs/>
        </w:rPr>
        <w:t>under</w:t>
      </w:r>
      <w:r w:rsidRPr="00680D34">
        <w:rPr>
          <w:rFonts w:cstheme="minorHAnsi"/>
        </w:rPr>
        <w:t xml:space="preserve"> $40: $10 penalty for each fortnightly repayment payment missed per transaction. </w:t>
      </w:r>
    </w:p>
    <w:p w14:paraId="15F37104" w14:textId="6A85804A" w:rsidR="00937DF2" w:rsidRPr="00AA024E" w:rsidRDefault="00937DF2" w:rsidP="00AA024E">
      <w:pPr>
        <w:pStyle w:val="ListParagraph"/>
        <w:numPr>
          <w:ilvl w:val="0"/>
          <w:numId w:val="8"/>
        </w:numPr>
        <w:rPr>
          <w:rFonts w:cstheme="minorHAnsi"/>
        </w:rPr>
      </w:pPr>
      <w:r w:rsidRPr="00AA024E">
        <w:rPr>
          <w:rFonts w:cstheme="minorHAnsi"/>
        </w:rPr>
        <w:t xml:space="preserve">For purchases </w:t>
      </w:r>
      <w:r w:rsidRPr="00AA024E">
        <w:rPr>
          <w:rFonts w:cstheme="minorHAnsi"/>
          <w:i/>
          <w:iCs/>
        </w:rPr>
        <w:t>over</w:t>
      </w:r>
      <w:r w:rsidRPr="00AA024E">
        <w:rPr>
          <w:rFonts w:cstheme="minorHAnsi"/>
        </w:rPr>
        <w:t xml:space="preserve"> $40: 25% of the transaction amount OR $68 (whichever is less).</w:t>
      </w:r>
    </w:p>
    <w:p w14:paraId="6282D9DD" w14:textId="77777777" w:rsidR="00BE7953" w:rsidRDefault="00BE7953" w:rsidP="00273640">
      <w:pPr>
        <w:ind w:left="357"/>
        <w:rPr>
          <w:rFonts w:cstheme="minorHAnsi"/>
        </w:rPr>
      </w:pPr>
    </w:p>
    <w:p w14:paraId="2DEE21F0" w14:textId="5AC213EA" w:rsidR="00CD330D" w:rsidRDefault="00C920CB" w:rsidP="00273640">
      <w:pPr>
        <w:ind w:left="357"/>
        <w:rPr>
          <w:rFonts w:cstheme="minorHAnsi"/>
        </w:rPr>
      </w:pPr>
      <w:r>
        <w:rPr>
          <w:rFonts w:cstheme="minorHAnsi"/>
        </w:rPr>
        <w:t>W</w:t>
      </w:r>
      <w:r w:rsidR="006C7A35">
        <w:rPr>
          <w:rFonts w:cstheme="minorHAnsi"/>
        </w:rPr>
        <w:t>hitney</w:t>
      </w:r>
      <w:r w:rsidR="00775476">
        <w:rPr>
          <w:rFonts w:cstheme="minorHAnsi"/>
        </w:rPr>
        <w:t xml:space="preserve"> is</w:t>
      </w:r>
      <w:r w:rsidR="00871827" w:rsidRPr="008C44F8">
        <w:rPr>
          <w:rFonts w:cstheme="minorHAnsi"/>
        </w:rPr>
        <w:t xml:space="preserve"> out shopping at the mall with </w:t>
      </w:r>
      <w:r w:rsidR="006C7A35">
        <w:rPr>
          <w:rFonts w:cstheme="minorHAnsi"/>
        </w:rPr>
        <w:t>her</w:t>
      </w:r>
      <w:r w:rsidR="00871827" w:rsidRPr="008C44F8">
        <w:rPr>
          <w:rFonts w:cstheme="minorHAnsi"/>
        </w:rPr>
        <w:t xml:space="preserve"> friends. </w:t>
      </w:r>
      <w:r w:rsidR="006C7A35">
        <w:rPr>
          <w:rFonts w:cstheme="minorHAnsi"/>
        </w:rPr>
        <w:t>She doesn’t</w:t>
      </w:r>
      <w:r w:rsidR="00871827" w:rsidRPr="008C44F8">
        <w:rPr>
          <w:rFonts w:cstheme="minorHAnsi"/>
        </w:rPr>
        <w:t xml:space="preserve"> have any spending money available, but </w:t>
      </w:r>
      <w:r w:rsidR="003E7399">
        <w:rPr>
          <w:rFonts w:cstheme="minorHAnsi"/>
        </w:rPr>
        <w:t>she</w:t>
      </w:r>
      <w:r w:rsidR="00871827" w:rsidRPr="008C44F8">
        <w:rPr>
          <w:rFonts w:cstheme="minorHAnsi"/>
        </w:rPr>
        <w:t xml:space="preserve"> </w:t>
      </w:r>
      <w:r w:rsidR="003E7399">
        <w:rPr>
          <w:rFonts w:cstheme="minorHAnsi"/>
        </w:rPr>
        <w:t>does</w:t>
      </w:r>
      <w:r w:rsidR="00871827" w:rsidRPr="008C44F8">
        <w:rPr>
          <w:rFonts w:cstheme="minorHAnsi"/>
        </w:rPr>
        <w:t xml:space="preserve"> have an Afterpay account, enabling </w:t>
      </w:r>
      <w:r w:rsidR="003E7399">
        <w:rPr>
          <w:rFonts w:cstheme="minorHAnsi"/>
        </w:rPr>
        <w:t>her</w:t>
      </w:r>
      <w:r w:rsidR="00871827" w:rsidRPr="008C44F8">
        <w:rPr>
          <w:rFonts w:cstheme="minorHAnsi"/>
        </w:rPr>
        <w:t xml:space="preserve"> to buy now and pay later. </w:t>
      </w:r>
    </w:p>
    <w:p w14:paraId="0FA97CA9" w14:textId="4E37F897" w:rsidR="00871827" w:rsidRPr="00273640" w:rsidRDefault="006F1C76" w:rsidP="00CD330D">
      <w:pPr>
        <w:ind w:left="357"/>
        <w:rPr>
          <w:rFonts w:cstheme="minorHAnsi"/>
        </w:rPr>
      </w:pPr>
      <w:r>
        <w:rPr>
          <w:rFonts w:cstheme="minorHAnsi"/>
        </w:rPr>
        <w:t>Complete the table below</w:t>
      </w:r>
      <w:r w:rsidR="00B4030B">
        <w:rPr>
          <w:rFonts w:cstheme="minorHAnsi"/>
        </w:rPr>
        <w:t xml:space="preserve">. </w:t>
      </w:r>
      <w:r w:rsidR="00EB7AC3">
        <w:rPr>
          <w:rFonts w:cstheme="minorHAnsi"/>
        </w:rPr>
        <w:t>Whitney makes</w:t>
      </w:r>
      <w:r w:rsidR="00871827" w:rsidRPr="00273640">
        <w:rPr>
          <w:rFonts w:cstheme="minorHAnsi"/>
        </w:rPr>
        <w:t xml:space="preserve"> the following three Afterpay </w:t>
      </w:r>
      <w:r w:rsidR="006B2EEE">
        <w:rPr>
          <w:rFonts w:cstheme="minorHAnsi"/>
        </w:rPr>
        <w:t>transactions:</w:t>
      </w:r>
      <w:r w:rsidR="00CD330D" w:rsidRPr="00CD330D">
        <w:rPr>
          <w:rFonts w:cstheme="minorHAnsi"/>
        </w:rPr>
        <w:t xml:space="preserve"> </w:t>
      </w:r>
    </w:p>
    <w:p w14:paraId="74201411" w14:textId="791EF71B" w:rsidR="00871827" w:rsidRPr="00A036F6" w:rsidRDefault="00871827" w:rsidP="00A036F6">
      <w:pPr>
        <w:pStyle w:val="ListParagraph"/>
        <w:numPr>
          <w:ilvl w:val="0"/>
          <w:numId w:val="7"/>
        </w:numPr>
        <w:rPr>
          <w:rFonts w:cstheme="minorHAnsi"/>
        </w:rPr>
      </w:pPr>
      <w:r w:rsidRPr="00A036F6">
        <w:rPr>
          <w:rFonts w:cstheme="minorHAnsi"/>
          <w:i/>
          <w:iCs/>
        </w:rPr>
        <w:t>Store 1:</w:t>
      </w:r>
      <w:r w:rsidRPr="00A036F6">
        <w:rPr>
          <w:rFonts w:cstheme="minorHAnsi"/>
        </w:rPr>
        <w:t xml:space="preserve"> Shoes, $120 </w:t>
      </w:r>
    </w:p>
    <w:p w14:paraId="0DAEC49E" w14:textId="33FAB029" w:rsidR="00871827" w:rsidRPr="00A036F6" w:rsidRDefault="00871827" w:rsidP="00A036F6">
      <w:pPr>
        <w:pStyle w:val="ListParagraph"/>
        <w:numPr>
          <w:ilvl w:val="0"/>
          <w:numId w:val="7"/>
        </w:numPr>
        <w:rPr>
          <w:rFonts w:cstheme="minorHAnsi"/>
        </w:rPr>
      </w:pPr>
      <w:r w:rsidRPr="00A036F6">
        <w:rPr>
          <w:rFonts w:cstheme="minorHAnsi"/>
          <w:i/>
          <w:iCs/>
        </w:rPr>
        <w:t>Store 2:</w:t>
      </w:r>
      <w:r w:rsidRPr="00A036F6">
        <w:rPr>
          <w:rFonts w:cstheme="minorHAnsi"/>
        </w:rPr>
        <w:t xml:space="preserve"> Hair products, $35 </w:t>
      </w:r>
    </w:p>
    <w:p w14:paraId="04B99F5E" w14:textId="30A3CE1D" w:rsidR="00871827" w:rsidRPr="00A036F6" w:rsidRDefault="00871827" w:rsidP="00A036F6">
      <w:pPr>
        <w:pStyle w:val="ListParagraph"/>
        <w:numPr>
          <w:ilvl w:val="0"/>
          <w:numId w:val="7"/>
        </w:numPr>
        <w:rPr>
          <w:rFonts w:cstheme="minorHAnsi"/>
        </w:rPr>
      </w:pPr>
      <w:r w:rsidRPr="00A036F6">
        <w:rPr>
          <w:rFonts w:cstheme="minorHAnsi"/>
          <w:i/>
          <w:iCs/>
        </w:rPr>
        <w:t>Store 3:</w:t>
      </w:r>
      <w:r w:rsidRPr="00A036F6">
        <w:rPr>
          <w:rFonts w:cstheme="minorHAnsi"/>
        </w:rPr>
        <w:t xml:space="preserve"> Phone cover, $20</w:t>
      </w:r>
    </w:p>
    <w:p w14:paraId="1FB000C4" w14:textId="56CC9BD2" w:rsidR="00BE5663" w:rsidRDefault="00BE5663" w:rsidP="00871827">
      <w:pPr>
        <w:pStyle w:val="ListParagraph"/>
        <w:ind w:left="357"/>
        <w:rPr>
          <w:rFonts w:cstheme="minorHAnsi"/>
          <w:b/>
        </w:rPr>
      </w:pPr>
    </w:p>
    <w:tbl>
      <w:tblPr>
        <w:tblStyle w:val="TableGrid"/>
        <w:tblW w:w="8854" w:type="dxa"/>
        <w:tblInd w:w="112" w:type="dxa"/>
        <w:tblBorders>
          <w:top w:val="single" w:sz="24" w:space="0" w:color="1C478A"/>
          <w:left w:val="single" w:sz="24" w:space="0" w:color="1C478A"/>
          <w:bottom w:val="single" w:sz="24" w:space="0" w:color="1C478A"/>
          <w:right w:val="single" w:sz="24" w:space="0" w:color="1C478A"/>
          <w:insideH w:val="single" w:sz="24" w:space="0" w:color="1C478A"/>
          <w:insideV w:val="single" w:sz="24" w:space="0" w:color="1C478A"/>
        </w:tblBorders>
        <w:tblLayout w:type="fixed"/>
        <w:tblLook w:val="04A0" w:firstRow="1" w:lastRow="0" w:firstColumn="1" w:lastColumn="0" w:noHBand="0" w:noVBand="1"/>
      </w:tblPr>
      <w:tblGrid>
        <w:gridCol w:w="804"/>
        <w:gridCol w:w="2012"/>
        <w:gridCol w:w="1781"/>
        <w:gridCol w:w="1782"/>
        <w:gridCol w:w="2475"/>
      </w:tblGrid>
      <w:tr w:rsidR="00061A31" w:rsidRPr="00AE480A" w14:paraId="60D5D849" w14:textId="1FC1458D" w:rsidTr="00AA024E">
        <w:trPr>
          <w:trHeight w:val="573"/>
        </w:trPr>
        <w:tc>
          <w:tcPr>
            <w:tcW w:w="804" w:type="dxa"/>
            <w:shd w:val="clear" w:color="auto" w:fill="478CCA"/>
            <w:vAlign w:val="center"/>
          </w:tcPr>
          <w:p w14:paraId="4C92105F" w14:textId="536CCE35" w:rsidR="00061A31" w:rsidRPr="00AE480A" w:rsidRDefault="00061A31" w:rsidP="00FD10D0">
            <w:pPr>
              <w:spacing w:line="259" w:lineRule="auto"/>
              <w:jc w:val="center"/>
              <w:rPr>
                <w:rFonts w:ascii="Arial" w:eastAsia="Calibri" w:hAnsi="Arial" w:cs="Arial"/>
                <w:b/>
                <w:bCs/>
              </w:rPr>
            </w:pPr>
            <w:r>
              <w:rPr>
                <w:rFonts w:ascii="Arial" w:eastAsia="Calibri" w:hAnsi="Arial" w:cs="Arial"/>
                <w:b/>
                <w:bCs/>
              </w:rPr>
              <w:t>Store</w:t>
            </w:r>
          </w:p>
        </w:tc>
        <w:tc>
          <w:tcPr>
            <w:tcW w:w="2012" w:type="dxa"/>
            <w:shd w:val="clear" w:color="auto" w:fill="478CCA"/>
          </w:tcPr>
          <w:p w14:paraId="4EF78DAD" w14:textId="3CF51511" w:rsidR="00061A31" w:rsidRDefault="00061A31" w:rsidP="00FD10D0">
            <w:pPr>
              <w:jc w:val="center"/>
              <w:rPr>
                <w:rFonts w:ascii="Arial" w:eastAsia="Calibri" w:hAnsi="Arial" w:cs="Arial"/>
                <w:b/>
                <w:bCs/>
              </w:rPr>
            </w:pPr>
            <w:r>
              <w:rPr>
                <w:rFonts w:ascii="Arial" w:eastAsia="Calibri" w:hAnsi="Arial" w:cs="Arial"/>
                <w:b/>
                <w:bCs/>
              </w:rPr>
              <w:t>Item</w:t>
            </w:r>
          </w:p>
        </w:tc>
        <w:tc>
          <w:tcPr>
            <w:tcW w:w="1781" w:type="dxa"/>
            <w:shd w:val="clear" w:color="auto" w:fill="478CCA"/>
          </w:tcPr>
          <w:p w14:paraId="5DE8DC8D" w14:textId="72054366" w:rsidR="00061A31" w:rsidRDefault="00061A31" w:rsidP="00FD10D0">
            <w:pPr>
              <w:jc w:val="center"/>
              <w:rPr>
                <w:rFonts w:ascii="Arial" w:eastAsia="Calibri" w:hAnsi="Arial" w:cs="Arial"/>
                <w:b/>
                <w:bCs/>
              </w:rPr>
            </w:pPr>
            <w:r>
              <w:rPr>
                <w:rFonts w:ascii="Arial" w:eastAsia="Calibri" w:hAnsi="Arial" w:cs="Arial"/>
                <w:b/>
                <w:bCs/>
              </w:rPr>
              <w:t>Purchase amount</w:t>
            </w:r>
          </w:p>
        </w:tc>
        <w:tc>
          <w:tcPr>
            <w:tcW w:w="1782" w:type="dxa"/>
            <w:shd w:val="clear" w:color="auto" w:fill="478CCA"/>
            <w:vAlign w:val="center"/>
          </w:tcPr>
          <w:p w14:paraId="1A8AFB42" w14:textId="62331CE8" w:rsidR="00061A31" w:rsidRPr="00AE480A" w:rsidRDefault="00061A31" w:rsidP="00FD10D0">
            <w:pPr>
              <w:spacing w:line="259" w:lineRule="auto"/>
              <w:jc w:val="center"/>
              <w:rPr>
                <w:rFonts w:ascii="Arial" w:eastAsia="Calibri" w:hAnsi="Arial" w:cs="Arial"/>
                <w:b/>
                <w:bCs/>
              </w:rPr>
            </w:pPr>
            <w:r>
              <w:rPr>
                <w:rFonts w:ascii="Arial" w:eastAsia="Calibri" w:hAnsi="Arial" w:cs="Arial"/>
                <w:b/>
                <w:bCs/>
              </w:rPr>
              <w:t>Fortnightly repayments</w:t>
            </w:r>
          </w:p>
        </w:tc>
        <w:tc>
          <w:tcPr>
            <w:tcW w:w="2475" w:type="dxa"/>
            <w:shd w:val="clear" w:color="auto" w:fill="478CCA"/>
          </w:tcPr>
          <w:p w14:paraId="5495EF23" w14:textId="785B48CC" w:rsidR="00061A31" w:rsidRDefault="00984533" w:rsidP="00FD10D0">
            <w:pPr>
              <w:jc w:val="center"/>
              <w:rPr>
                <w:rFonts w:ascii="Arial" w:eastAsia="Calibri" w:hAnsi="Arial" w:cs="Arial"/>
                <w:b/>
                <w:bCs/>
              </w:rPr>
            </w:pPr>
            <w:r>
              <w:rPr>
                <w:rFonts w:ascii="Arial" w:eastAsia="Calibri" w:hAnsi="Arial" w:cs="Arial"/>
                <w:b/>
                <w:bCs/>
              </w:rPr>
              <w:t>E</w:t>
            </w:r>
            <w:r w:rsidRPr="00984533">
              <w:rPr>
                <w:rFonts w:ascii="Arial" w:eastAsia="Calibri" w:hAnsi="Arial" w:cs="Arial"/>
                <w:b/>
                <w:bCs/>
              </w:rPr>
              <w:t>xtra charges if one payment is missed</w:t>
            </w:r>
          </w:p>
        </w:tc>
      </w:tr>
      <w:tr w:rsidR="00061A31" w:rsidRPr="00AE480A" w14:paraId="4FF34C20" w14:textId="6EA709A4" w:rsidTr="00AA024E">
        <w:trPr>
          <w:trHeight w:val="1033"/>
        </w:trPr>
        <w:tc>
          <w:tcPr>
            <w:tcW w:w="804" w:type="dxa"/>
            <w:shd w:val="clear" w:color="auto" w:fill="FFFFFF" w:themeFill="background1"/>
            <w:vAlign w:val="center"/>
          </w:tcPr>
          <w:p w14:paraId="06D74309" w14:textId="323D66FE" w:rsidR="00061A31" w:rsidRPr="00E30083" w:rsidRDefault="00061A31" w:rsidP="00FD10D0">
            <w:pPr>
              <w:widowControl w:val="0"/>
              <w:autoSpaceDE w:val="0"/>
              <w:autoSpaceDN w:val="0"/>
              <w:contextualSpacing/>
              <w:rPr>
                <w:rFonts w:ascii="Calibri" w:eastAsia="Calibri" w:hAnsi="Calibri" w:cs="Calibri"/>
                <w:b/>
                <w:bCs/>
                <w:lang w:val="en-US" w:bidi="en-US"/>
              </w:rPr>
            </w:pPr>
            <w:r>
              <w:rPr>
                <w:rFonts w:ascii="Calibri" w:eastAsia="Calibri" w:hAnsi="Calibri" w:cs="Calibri"/>
                <w:b/>
                <w:bCs/>
                <w:lang w:val="en-US" w:bidi="en-US"/>
              </w:rPr>
              <w:t>1</w:t>
            </w:r>
          </w:p>
        </w:tc>
        <w:tc>
          <w:tcPr>
            <w:tcW w:w="2012" w:type="dxa"/>
            <w:shd w:val="clear" w:color="auto" w:fill="FFFFFF" w:themeFill="background1"/>
          </w:tcPr>
          <w:p w14:paraId="2AB45F46" w14:textId="77777777" w:rsidR="00061A31" w:rsidRPr="00AE480A" w:rsidRDefault="00061A31" w:rsidP="00FD10D0">
            <w:pPr>
              <w:widowControl w:val="0"/>
              <w:autoSpaceDE w:val="0"/>
              <w:autoSpaceDN w:val="0"/>
              <w:contextualSpacing/>
              <w:rPr>
                <w:rFonts w:ascii="Calibri" w:eastAsia="Calibri" w:hAnsi="Calibri" w:cs="Calibri"/>
                <w:lang w:val="en-US" w:bidi="en-US"/>
              </w:rPr>
            </w:pPr>
          </w:p>
        </w:tc>
        <w:tc>
          <w:tcPr>
            <w:tcW w:w="1781" w:type="dxa"/>
            <w:shd w:val="clear" w:color="auto" w:fill="FFFFFF" w:themeFill="background1"/>
          </w:tcPr>
          <w:p w14:paraId="0EA2BFC8" w14:textId="40F5A47E" w:rsidR="00061A31" w:rsidRPr="00AE480A" w:rsidRDefault="00061A31" w:rsidP="00FD10D0">
            <w:pPr>
              <w:widowControl w:val="0"/>
              <w:autoSpaceDE w:val="0"/>
              <w:autoSpaceDN w:val="0"/>
              <w:contextualSpacing/>
              <w:rPr>
                <w:rFonts w:ascii="Calibri" w:eastAsia="Calibri" w:hAnsi="Calibri" w:cs="Calibri"/>
                <w:lang w:val="en-US" w:bidi="en-US"/>
              </w:rPr>
            </w:pPr>
          </w:p>
        </w:tc>
        <w:tc>
          <w:tcPr>
            <w:tcW w:w="1782" w:type="dxa"/>
            <w:shd w:val="clear" w:color="auto" w:fill="FFFFFF" w:themeFill="background1"/>
            <w:vAlign w:val="center"/>
          </w:tcPr>
          <w:p w14:paraId="0B3373EF" w14:textId="40837816" w:rsidR="00061A31" w:rsidRPr="00AE480A" w:rsidRDefault="00061A31" w:rsidP="00FD10D0">
            <w:pPr>
              <w:widowControl w:val="0"/>
              <w:autoSpaceDE w:val="0"/>
              <w:autoSpaceDN w:val="0"/>
              <w:contextualSpacing/>
              <w:rPr>
                <w:rFonts w:ascii="Calibri" w:eastAsia="Calibri" w:hAnsi="Calibri" w:cs="Calibri"/>
                <w:lang w:val="en-US" w:bidi="en-US"/>
              </w:rPr>
            </w:pPr>
          </w:p>
        </w:tc>
        <w:tc>
          <w:tcPr>
            <w:tcW w:w="2475" w:type="dxa"/>
            <w:shd w:val="clear" w:color="auto" w:fill="FFFFFF" w:themeFill="background1"/>
            <w:vAlign w:val="center"/>
          </w:tcPr>
          <w:p w14:paraId="1929DB55" w14:textId="77777777" w:rsidR="00061A31" w:rsidRPr="00AE480A" w:rsidRDefault="00061A31" w:rsidP="008423C0">
            <w:pPr>
              <w:widowControl w:val="0"/>
              <w:autoSpaceDE w:val="0"/>
              <w:autoSpaceDN w:val="0"/>
              <w:contextualSpacing/>
              <w:rPr>
                <w:rFonts w:ascii="Calibri" w:eastAsia="Calibri" w:hAnsi="Calibri" w:cs="Calibri"/>
                <w:lang w:val="en-US" w:bidi="en-US"/>
              </w:rPr>
            </w:pPr>
          </w:p>
        </w:tc>
      </w:tr>
      <w:tr w:rsidR="00061A31" w:rsidRPr="00AE480A" w14:paraId="49804E56" w14:textId="709BC84A" w:rsidTr="00AA024E">
        <w:trPr>
          <w:trHeight w:val="1033"/>
        </w:trPr>
        <w:tc>
          <w:tcPr>
            <w:tcW w:w="804" w:type="dxa"/>
            <w:shd w:val="clear" w:color="auto" w:fill="FFFFFF" w:themeFill="background1"/>
            <w:vAlign w:val="center"/>
          </w:tcPr>
          <w:p w14:paraId="43BC3939" w14:textId="0B9ACCB1" w:rsidR="00061A31" w:rsidRPr="003C25FA" w:rsidRDefault="00061A31" w:rsidP="00FD10D0">
            <w:pPr>
              <w:widowControl w:val="0"/>
              <w:autoSpaceDE w:val="0"/>
              <w:autoSpaceDN w:val="0"/>
              <w:contextualSpacing/>
              <w:rPr>
                <w:rFonts w:ascii="Calibri" w:eastAsia="Calibri" w:hAnsi="Calibri" w:cs="Calibri"/>
                <w:b/>
                <w:bCs/>
                <w:lang w:val="en-US" w:bidi="en-US"/>
              </w:rPr>
            </w:pPr>
            <w:r>
              <w:rPr>
                <w:rFonts w:ascii="Calibri" w:eastAsia="Calibri" w:hAnsi="Calibri" w:cs="Calibri"/>
                <w:b/>
                <w:bCs/>
                <w:lang w:val="en-US" w:bidi="en-US"/>
              </w:rPr>
              <w:t>2</w:t>
            </w:r>
          </w:p>
        </w:tc>
        <w:tc>
          <w:tcPr>
            <w:tcW w:w="2012" w:type="dxa"/>
            <w:shd w:val="clear" w:color="auto" w:fill="FFFFFF" w:themeFill="background1"/>
          </w:tcPr>
          <w:p w14:paraId="6D014D11" w14:textId="77777777" w:rsidR="00061A31" w:rsidRPr="00AE480A" w:rsidRDefault="00061A31" w:rsidP="00FD10D0">
            <w:pPr>
              <w:widowControl w:val="0"/>
              <w:autoSpaceDE w:val="0"/>
              <w:autoSpaceDN w:val="0"/>
              <w:contextualSpacing/>
              <w:rPr>
                <w:rFonts w:ascii="Calibri" w:eastAsia="Calibri" w:hAnsi="Calibri" w:cs="Calibri"/>
                <w:lang w:val="en-US" w:bidi="en-US"/>
              </w:rPr>
            </w:pPr>
          </w:p>
        </w:tc>
        <w:tc>
          <w:tcPr>
            <w:tcW w:w="1781" w:type="dxa"/>
            <w:shd w:val="clear" w:color="auto" w:fill="FFFFFF" w:themeFill="background1"/>
          </w:tcPr>
          <w:p w14:paraId="5707DC56" w14:textId="3599EC0C" w:rsidR="00061A31" w:rsidRPr="00AE480A" w:rsidRDefault="00061A31" w:rsidP="00FD10D0">
            <w:pPr>
              <w:widowControl w:val="0"/>
              <w:autoSpaceDE w:val="0"/>
              <w:autoSpaceDN w:val="0"/>
              <w:contextualSpacing/>
              <w:rPr>
                <w:rFonts w:ascii="Calibri" w:eastAsia="Calibri" w:hAnsi="Calibri" w:cs="Calibri"/>
                <w:lang w:val="en-US" w:bidi="en-US"/>
              </w:rPr>
            </w:pPr>
          </w:p>
        </w:tc>
        <w:tc>
          <w:tcPr>
            <w:tcW w:w="1782" w:type="dxa"/>
            <w:shd w:val="clear" w:color="auto" w:fill="FFFFFF" w:themeFill="background1"/>
            <w:vAlign w:val="center"/>
          </w:tcPr>
          <w:p w14:paraId="26EC1221" w14:textId="0BF87E09" w:rsidR="00061A31" w:rsidRPr="00AE480A" w:rsidRDefault="00061A31" w:rsidP="00FD10D0">
            <w:pPr>
              <w:widowControl w:val="0"/>
              <w:autoSpaceDE w:val="0"/>
              <w:autoSpaceDN w:val="0"/>
              <w:contextualSpacing/>
              <w:rPr>
                <w:rFonts w:ascii="Calibri" w:eastAsia="Calibri" w:hAnsi="Calibri" w:cs="Calibri"/>
                <w:lang w:val="en-US" w:bidi="en-US"/>
              </w:rPr>
            </w:pPr>
          </w:p>
        </w:tc>
        <w:tc>
          <w:tcPr>
            <w:tcW w:w="2475" w:type="dxa"/>
            <w:shd w:val="clear" w:color="auto" w:fill="FFFFFF" w:themeFill="background1"/>
            <w:vAlign w:val="center"/>
          </w:tcPr>
          <w:p w14:paraId="235FACBB" w14:textId="77777777" w:rsidR="00061A31" w:rsidRPr="00AE480A" w:rsidRDefault="00061A31" w:rsidP="008423C0">
            <w:pPr>
              <w:widowControl w:val="0"/>
              <w:autoSpaceDE w:val="0"/>
              <w:autoSpaceDN w:val="0"/>
              <w:contextualSpacing/>
              <w:rPr>
                <w:rFonts w:ascii="Calibri" w:eastAsia="Calibri" w:hAnsi="Calibri" w:cs="Calibri"/>
                <w:lang w:val="en-US" w:bidi="en-US"/>
              </w:rPr>
            </w:pPr>
          </w:p>
        </w:tc>
      </w:tr>
      <w:tr w:rsidR="00061A31" w:rsidRPr="00AE480A" w14:paraId="6CA93476" w14:textId="0FFB3923" w:rsidTr="00AA024E">
        <w:trPr>
          <w:trHeight w:val="1033"/>
        </w:trPr>
        <w:tc>
          <w:tcPr>
            <w:tcW w:w="804" w:type="dxa"/>
            <w:shd w:val="clear" w:color="auto" w:fill="FFFFFF" w:themeFill="background1"/>
            <w:vAlign w:val="center"/>
          </w:tcPr>
          <w:p w14:paraId="5A4A049E" w14:textId="64E99ABF" w:rsidR="00061A31" w:rsidRPr="003C25FA" w:rsidRDefault="00061A31" w:rsidP="00FD10D0">
            <w:pPr>
              <w:widowControl w:val="0"/>
              <w:autoSpaceDE w:val="0"/>
              <w:autoSpaceDN w:val="0"/>
              <w:contextualSpacing/>
              <w:rPr>
                <w:rFonts w:ascii="Calibri" w:eastAsia="Calibri" w:hAnsi="Calibri" w:cs="Calibri"/>
                <w:b/>
                <w:bCs/>
                <w:lang w:val="en-US" w:bidi="en-US"/>
              </w:rPr>
            </w:pPr>
            <w:r>
              <w:rPr>
                <w:rFonts w:ascii="Calibri" w:eastAsia="Calibri" w:hAnsi="Calibri" w:cs="Calibri"/>
                <w:b/>
                <w:bCs/>
                <w:lang w:val="en-US" w:bidi="en-US"/>
              </w:rPr>
              <w:t>3</w:t>
            </w:r>
          </w:p>
        </w:tc>
        <w:tc>
          <w:tcPr>
            <w:tcW w:w="2012" w:type="dxa"/>
            <w:shd w:val="clear" w:color="auto" w:fill="FFFFFF" w:themeFill="background1"/>
          </w:tcPr>
          <w:p w14:paraId="07AAC148" w14:textId="77777777" w:rsidR="00061A31" w:rsidRPr="00AE480A" w:rsidRDefault="00061A31" w:rsidP="00FD10D0">
            <w:pPr>
              <w:widowControl w:val="0"/>
              <w:autoSpaceDE w:val="0"/>
              <w:autoSpaceDN w:val="0"/>
              <w:contextualSpacing/>
              <w:rPr>
                <w:rFonts w:ascii="Calibri" w:eastAsia="Calibri" w:hAnsi="Calibri" w:cs="Calibri"/>
                <w:lang w:val="en-US" w:bidi="en-US"/>
              </w:rPr>
            </w:pPr>
          </w:p>
        </w:tc>
        <w:tc>
          <w:tcPr>
            <w:tcW w:w="1781" w:type="dxa"/>
            <w:shd w:val="clear" w:color="auto" w:fill="FFFFFF" w:themeFill="background1"/>
          </w:tcPr>
          <w:p w14:paraId="434DE4DD" w14:textId="3DE4A56B" w:rsidR="00061A31" w:rsidRPr="00AE480A" w:rsidRDefault="00061A31" w:rsidP="00FD10D0">
            <w:pPr>
              <w:widowControl w:val="0"/>
              <w:autoSpaceDE w:val="0"/>
              <w:autoSpaceDN w:val="0"/>
              <w:contextualSpacing/>
              <w:rPr>
                <w:rFonts w:ascii="Calibri" w:eastAsia="Calibri" w:hAnsi="Calibri" w:cs="Calibri"/>
                <w:lang w:val="en-US" w:bidi="en-US"/>
              </w:rPr>
            </w:pPr>
          </w:p>
        </w:tc>
        <w:tc>
          <w:tcPr>
            <w:tcW w:w="1782" w:type="dxa"/>
            <w:shd w:val="clear" w:color="auto" w:fill="FFFFFF" w:themeFill="background1"/>
            <w:vAlign w:val="center"/>
          </w:tcPr>
          <w:p w14:paraId="64A01742" w14:textId="738EAB48" w:rsidR="00061A31" w:rsidRPr="00AE480A" w:rsidRDefault="00061A31" w:rsidP="00FD10D0">
            <w:pPr>
              <w:widowControl w:val="0"/>
              <w:autoSpaceDE w:val="0"/>
              <w:autoSpaceDN w:val="0"/>
              <w:contextualSpacing/>
              <w:rPr>
                <w:rFonts w:ascii="Calibri" w:eastAsia="Calibri" w:hAnsi="Calibri" w:cs="Calibri"/>
                <w:lang w:val="en-US" w:bidi="en-US"/>
              </w:rPr>
            </w:pPr>
          </w:p>
        </w:tc>
        <w:tc>
          <w:tcPr>
            <w:tcW w:w="2475" w:type="dxa"/>
            <w:shd w:val="clear" w:color="auto" w:fill="FFFFFF" w:themeFill="background1"/>
            <w:vAlign w:val="center"/>
          </w:tcPr>
          <w:p w14:paraId="33CBACA9" w14:textId="77777777" w:rsidR="00061A31" w:rsidRPr="00AE480A" w:rsidRDefault="00061A31" w:rsidP="008423C0">
            <w:pPr>
              <w:widowControl w:val="0"/>
              <w:autoSpaceDE w:val="0"/>
              <w:autoSpaceDN w:val="0"/>
              <w:contextualSpacing/>
              <w:rPr>
                <w:rFonts w:ascii="Calibri" w:eastAsia="Calibri" w:hAnsi="Calibri" w:cs="Calibri"/>
                <w:lang w:val="en-US" w:bidi="en-US"/>
              </w:rPr>
            </w:pPr>
          </w:p>
        </w:tc>
      </w:tr>
      <w:tr w:rsidR="00061A31" w:rsidRPr="00AE480A" w14:paraId="21FB71C6" w14:textId="77777777" w:rsidTr="00AA024E">
        <w:trPr>
          <w:trHeight w:val="1033"/>
        </w:trPr>
        <w:tc>
          <w:tcPr>
            <w:tcW w:w="804" w:type="dxa"/>
            <w:shd w:val="clear" w:color="auto" w:fill="FFFFFF" w:themeFill="background1"/>
            <w:vAlign w:val="center"/>
          </w:tcPr>
          <w:p w14:paraId="053B6E1D" w14:textId="70E27E7B" w:rsidR="00061A31" w:rsidRDefault="00061A31" w:rsidP="00FD10D0">
            <w:pPr>
              <w:widowControl w:val="0"/>
              <w:autoSpaceDE w:val="0"/>
              <w:autoSpaceDN w:val="0"/>
              <w:contextualSpacing/>
              <w:rPr>
                <w:rFonts w:ascii="Calibri" w:eastAsia="Calibri" w:hAnsi="Calibri" w:cs="Calibri"/>
                <w:b/>
                <w:bCs/>
                <w:lang w:val="en-US" w:bidi="en-US"/>
              </w:rPr>
            </w:pPr>
            <w:r>
              <w:rPr>
                <w:rFonts w:ascii="Calibri" w:eastAsia="Calibri" w:hAnsi="Calibri" w:cs="Calibri"/>
                <w:b/>
                <w:bCs/>
                <w:lang w:val="en-US" w:bidi="en-US"/>
              </w:rPr>
              <w:t>Total</w:t>
            </w:r>
            <w:r w:rsidR="00A0122E">
              <w:rPr>
                <w:rFonts w:ascii="Calibri" w:eastAsia="Calibri" w:hAnsi="Calibri" w:cs="Calibri"/>
                <w:b/>
                <w:bCs/>
                <w:lang w:val="en-US" w:bidi="en-US"/>
              </w:rPr>
              <w:t>:</w:t>
            </w:r>
          </w:p>
        </w:tc>
        <w:tc>
          <w:tcPr>
            <w:tcW w:w="2012" w:type="dxa"/>
            <w:shd w:val="clear" w:color="auto" w:fill="FFFFFF" w:themeFill="background1"/>
          </w:tcPr>
          <w:p w14:paraId="212A6B83" w14:textId="77777777" w:rsidR="00061A31" w:rsidRPr="00AE480A" w:rsidRDefault="00061A31" w:rsidP="00FD10D0">
            <w:pPr>
              <w:widowControl w:val="0"/>
              <w:autoSpaceDE w:val="0"/>
              <w:autoSpaceDN w:val="0"/>
              <w:contextualSpacing/>
              <w:rPr>
                <w:rFonts w:ascii="Calibri" w:eastAsia="Calibri" w:hAnsi="Calibri" w:cs="Calibri"/>
                <w:lang w:val="en-US" w:bidi="en-US"/>
              </w:rPr>
            </w:pPr>
          </w:p>
        </w:tc>
        <w:tc>
          <w:tcPr>
            <w:tcW w:w="1781" w:type="dxa"/>
            <w:shd w:val="clear" w:color="auto" w:fill="FFFFFF" w:themeFill="background1"/>
          </w:tcPr>
          <w:p w14:paraId="5AEDACDE" w14:textId="4D967C46" w:rsidR="00061A31" w:rsidRPr="00AE480A" w:rsidRDefault="00061A31" w:rsidP="00FD10D0">
            <w:pPr>
              <w:widowControl w:val="0"/>
              <w:autoSpaceDE w:val="0"/>
              <w:autoSpaceDN w:val="0"/>
              <w:contextualSpacing/>
              <w:rPr>
                <w:rFonts w:ascii="Calibri" w:eastAsia="Calibri" w:hAnsi="Calibri" w:cs="Calibri"/>
                <w:lang w:val="en-US" w:bidi="en-US"/>
              </w:rPr>
            </w:pPr>
          </w:p>
        </w:tc>
        <w:tc>
          <w:tcPr>
            <w:tcW w:w="1782" w:type="dxa"/>
            <w:shd w:val="clear" w:color="auto" w:fill="FFFFFF" w:themeFill="background1"/>
            <w:vAlign w:val="center"/>
          </w:tcPr>
          <w:p w14:paraId="53FC1425" w14:textId="543A481F" w:rsidR="00061A31" w:rsidRPr="00AE480A" w:rsidRDefault="00061A31" w:rsidP="00FD10D0">
            <w:pPr>
              <w:widowControl w:val="0"/>
              <w:autoSpaceDE w:val="0"/>
              <w:autoSpaceDN w:val="0"/>
              <w:contextualSpacing/>
              <w:rPr>
                <w:rFonts w:ascii="Calibri" w:eastAsia="Calibri" w:hAnsi="Calibri" w:cs="Calibri"/>
                <w:lang w:val="en-US" w:bidi="en-US"/>
              </w:rPr>
            </w:pPr>
          </w:p>
        </w:tc>
        <w:tc>
          <w:tcPr>
            <w:tcW w:w="2475" w:type="dxa"/>
            <w:shd w:val="clear" w:color="auto" w:fill="FFFFFF" w:themeFill="background1"/>
            <w:vAlign w:val="center"/>
          </w:tcPr>
          <w:p w14:paraId="089D9F78" w14:textId="77777777" w:rsidR="00061A31" w:rsidRPr="00AE480A" w:rsidRDefault="00061A31" w:rsidP="008423C0">
            <w:pPr>
              <w:widowControl w:val="0"/>
              <w:autoSpaceDE w:val="0"/>
              <w:autoSpaceDN w:val="0"/>
              <w:contextualSpacing/>
              <w:rPr>
                <w:rFonts w:ascii="Calibri" w:eastAsia="Calibri" w:hAnsi="Calibri" w:cs="Calibri"/>
                <w:lang w:val="en-US" w:bidi="en-US"/>
              </w:rPr>
            </w:pPr>
          </w:p>
        </w:tc>
      </w:tr>
    </w:tbl>
    <w:p w14:paraId="28CDC78E" w14:textId="77777777" w:rsidR="00BE7953" w:rsidRDefault="00844C12" w:rsidP="00844C12">
      <w:pPr>
        <w:rPr>
          <w:rFonts w:cstheme="minorHAnsi"/>
        </w:rPr>
      </w:pPr>
      <w:r>
        <w:rPr>
          <w:rFonts w:cstheme="minorHAnsi"/>
        </w:rPr>
        <w:br/>
      </w:r>
    </w:p>
    <w:p w14:paraId="7469F456" w14:textId="77777777" w:rsidR="00BE7953" w:rsidRDefault="00BE7953">
      <w:pPr>
        <w:rPr>
          <w:rFonts w:cstheme="minorHAnsi"/>
        </w:rPr>
      </w:pPr>
      <w:r>
        <w:rPr>
          <w:rFonts w:cstheme="minorHAnsi"/>
        </w:rPr>
        <w:br w:type="page"/>
      </w:r>
    </w:p>
    <w:p w14:paraId="34196E4F" w14:textId="11E0F737" w:rsidR="007C511B" w:rsidRPr="00C11130" w:rsidRDefault="00614EF1" w:rsidP="007C511B">
      <w:pPr>
        <w:pStyle w:val="ListParagraph"/>
        <w:numPr>
          <w:ilvl w:val="0"/>
          <w:numId w:val="5"/>
        </w:numPr>
        <w:rPr>
          <w:rFonts w:cstheme="minorHAnsi"/>
        </w:rPr>
      </w:pPr>
      <w:r>
        <w:lastRenderedPageBreak/>
        <w:t xml:space="preserve">In the future, what is one thing you believe will be difficult for </w:t>
      </w:r>
      <w:r w:rsidRPr="007B4B93">
        <w:rPr>
          <w:u w:val="single"/>
        </w:rPr>
        <w:t>you</w:t>
      </w:r>
      <w:r>
        <w:rPr>
          <w:u w:val="single"/>
        </w:rPr>
        <w:t xml:space="preserve"> </w:t>
      </w:r>
      <w:r>
        <w:t xml:space="preserve">to be able to purchase without accessing credit? </w:t>
      </w:r>
      <w:r w:rsidR="00B07408">
        <w:rPr>
          <w:rFonts w:cstheme="minorHAnsi"/>
        </w:rPr>
        <w:t>Why?</w:t>
      </w:r>
    </w:p>
    <w:tbl>
      <w:tblPr>
        <w:tblStyle w:val="TableGrid"/>
        <w:tblW w:w="0" w:type="auto"/>
        <w:tblInd w:w="421" w:type="dxa"/>
        <w:tblBorders>
          <w:top w:val="single" w:sz="24" w:space="0" w:color="1C478A"/>
          <w:left w:val="single" w:sz="24" w:space="0" w:color="1C478A"/>
          <w:bottom w:val="single" w:sz="24" w:space="0" w:color="1C478A"/>
          <w:right w:val="single" w:sz="24" w:space="0" w:color="1C478A"/>
          <w:insideH w:val="single" w:sz="24" w:space="0" w:color="1C478A"/>
          <w:insideV w:val="single" w:sz="24" w:space="0" w:color="1C478A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8545"/>
      </w:tblGrid>
      <w:tr w:rsidR="007C511B" w14:paraId="59CEF730" w14:textId="77777777" w:rsidTr="00FD10D0">
        <w:trPr>
          <w:trHeight w:val="1352"/>
        </w:trPr>
        <w:tc>
          <w:tcPr>
            <w:tcW w:w="8545" w:type="dxa"/>
            <w:shd w:val="clear" w:color="auto" w:fill="FFFFFF" w:themeFill="background1"/>
          </w:tcPr>
          <w:p w14:paraId="4EA98E90" w14:textId="77777777" w:rsidR="007C511B" w:rsidRPr="007037A6" w:rsidRDefault="007C511B" w:rsidP="00FD10D0">
            <w:pPr>
              <w:spacing w:after="150"/>
              <w:rPr>
                <w:rFonts w:ascii="Calibri" w:eastAsia="Times New Roman" w:hAnsi="Calibri" w:cs="Calibri"/>
                <w:lang w:eastAsia="en-AU"/>
              </w:rPr>
            </w:pPr>
          </w:p>
        </w:tc>
      </w:tr>
    </w:tbl>
    <w:p w14:paraId="36FDC7B9" w14:textId="77777777" w:rsidR="006F771C" w:rsidRDefault="006F771C" w:rsidP="00C11130">
      <w:pPr>
        <w:pStyle w:val="Pa12"/>
        <w:spacing w:after="80"/>
        <w:rPr>
          <w:rFonts w:asciiTheme="minorHAnsi" w:hAnsiTheme="minorHAnsi" w:cstheme="minorHAnsi"/>
          <w:sz w:val="22"/>
          <w:szCs w:val="22"/>
        </w:rPr>
      </w:pPr>
    </w:p>
    <w:p w14:paraId="26015E43" w14:textId="29CA8142" w:rsidR="00252DF5" w:rsidRDefault="00252DF5"/>
    <w:p w14:paraId="23C1FFD6" w14:textId="21BB45AE" w:rsidR="00305BA8" w:rsidRPr="00BD3E4B" w:rsidRDefault="00305BA8" w:rsidP="00BD3E4B">
      <w:pPr>
        <w:pStyle w:val="ListParagraph"/>
        <w:numPr>
          <w:ilvl w:val="0"/>
          <w:numId w:val="5"/>
        </w:numPr>
        <w:rPr>
          <w:rFonts w:cstheme="minorHAnsi"/>
        </w:rPr>
      </w:pPr>
      <w:r w:rsidRPr="00BD3E4B">
        <w:rPr>
          <w:rFonts w:cstheme="minorHAnsi"/>
        </w:rPr>
        <w:t xml:space="preserve">In Australia, children and teenagers under 18 years of age are not legally permitted to have credit cards in their own name. Should this law stay as-is, or should it change? Explain. </w:t>
      </w:r>
    </w:p>
    <w:tbl>
      <w:tblPr>
        <w:tblStyle w:val="TableGrid"/>
        <w:tblW w:w="0" w:type="auto"/>
        <w:tblInd w:w="421" w:type="dxa"/>
        <w:tblBorders>
          <w:top w:val="single" w:sz="24" w:space="0" w:color="1C478A"/>
          <w:left w:val="single" w:sz="24" w:space="0" w:color="1C478A"/>
          <w:bottom w:val="single" w:sz="24" w:space="0" w:color="1C478A"/>
          <w:right w:val="single" w:sz="24" w:space="0" w:color="1C478A"/>
          <w:insideH w:val="single" w:sz="24" w:space="0" w:color="1C478A"/>
          <w:insideV w:val="single" w:sz="24" w:space="0" w:color="1C478A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8545"/>
      </w:tblGrid>
      <w:tr w:rsidR="00305BA8" w14:paraId="307DD7BD" w14:textId="77777777" w:rsidTr="00E66197">
        <w:trPr>
          <w:trHeight w:val="2802"/>
        </w:trPr>
        <w:tc>
          <w:tcPr>
            <w:tcW w:w="8545" w:type="dxa"/>
            <w:shd w:val="clear" w:color="auto" w:fill="FFFFFF" w:themeFill="background1"/>
          </w:tcPr>
          <w:p w14:paraId="64807E65" w14:textId="77777777" w:rsidR="00305BA8" w:rsidRPr="007037A6" w:rsidRDefault="00305BA8" w:rsidP="00E66197">
            <w:pPr>
              <w:spacing w:after="150"/>
              <w:rPr>
                <w:rFonts w:ascii="Calibri" w:eastAsia="Times New Roman" w:hAnsi="Calibri" w:cs="Calibri"/>
                <w:lang w:eastAsia="en-AU"/>
              </w:rPr>
            </w:pPr>
          </w:p>
        </w:tc>
      </w:tr>
    </w:tbl>
    <w:p w14:paraId="58CD890E" w14:textId="77777777" w:rsidR="00553731" w:rsidRDefault="00553731"/>
    <w:sectPr w:rsidR="00553731">
      <w:headerReference w:type="default" r:id="rId15"/>
      <w:footerReference w:type="default" r:id="rId1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6E8240" w14:textId="77777777" w:rsidR="005B2AFE" w:rsidRDefault="005B2AFE" w:rsidP="007D6C0C">
      <w:pPr>
        <w:spacing w:after="0" w:line="240" w:lineRule="auto"/>
      </w:pPr>
      <w:r>
        <w:separator/>
      </w:r>
    </w:p>
  </w:endnote>
  <w:endnote w:type="continuationSeparator" w:id="0">
    <w:p w14:paraId="5CDDE179" w14:textId="77777777" w:rsidR="005B2AFE" w:rsidRDefault="005B2AFE" w:rsidP="007D6C0C">
      <w:pPr>
        <w:spacing w:after="0" w:line="240" w:lineRule="auto"/>
      </w:pPr>
      <w:r>
        <w:continuationSeparator/>
      </w:r>
    </w:p>
  </w:endnote>
  <w:endnote w:type="continuationNotice" w:id="1">
    <w:p w14:paraId="2B064D7C" w14:textId="77777777" w:rsidR="005B2AFE" w:rsidRDefault="005B2AF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Frutiger 45 Light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olte">
    <w:panose1 w:val="00000500000000000000"/>
    <w:charset w:val="00"/>
    <w:family w:val="auto"/>
    <w:pitch w:val="variable"/>
    <w:sig w:usb0="00000007" w:usb1="00000000" w:usb2="00000000" w:usb3="00000000" w:csb0="00000093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312EC7" w14:textId="3890DAAB" w:rsidR="009E1588" w:rsidRPr="00A4339A" w:rsidRDefault="0007096A" w:rsidP="00A4339A">
    <w:pPr>
      <w:pStyle w:val="Heading3"/>
      <w:spacing w:before="96"/>
      <w:ind w:left="0"/>
      <w:jc w:val="right"/>
      <w:rPr>
        <w:rFonts w:ascii="Volte" w:hAnsi="Volte" w:cs="Arial"/>
        <w:color w:val="1C478A"/>
        <w:sz w:val="18"/>
        <w:szCs w:val="18"/>
      </w:rPr>
    </w:pPr>
    <w:r w:rsidRPr="00A4339A">
      <w:rPr>
        <w:rFonts w:ascii="Volte" w:hAnsi="Volte" w:cs="Arial"/>
        <w:color w:val="1C478A"/>
        <w:sz w:val="18"/>
        <w:szCs w:val="18"/>
      </w:rPr>
      <w:t>Financial Basics Foundation WebQuest worksheet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2CA913" w14:textId="77777777" w:rsidR="005B2AFE" w:rsidRDefault="005B2AFE" w:rsidP="007D6C0C">
      <w:pPr>
        <w:spacing w:after="0" w:line="240" w:lineRule="auto"/>
      </w:pPr>
      <w:r>
        <w:separator/>
      </w:r>
    </w:p>
  </w:footnote>
  <w:footnote w:type="continuationSeparator" w:id="0">
    <w:p w14:paraId="6DF8F05B" w14:textId="77777777" w:rsidR="005B2AFE" w:rsidRDefault="005B2AFE" w:rsidP="007D6C0C">
      <w:pPr>
        <w:spacing w:after="0" w:line="240" w:lineRule="auto"/>
      </w:pPr>
      <w:r>
        <w:continuationSeparator/>
      </w:r>
    </w:p>
  </w:footnote>
  <w:footnote w:type="continuationNotice" w:id="1">
    <w:p w14:paraId="155ED3EC" w14:textId="77777777" w:rsidR="005B2AFE" w:rsidRDefault="005B2AF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91B5D4" w14:textId="21FD3C69" w:rsidR="007D6C0C" w:rsidRPr="00A4339A" w:rsidRDefault="00C00295" w:rsidP="007D6C0C">
    <w:pPr>
      <w:pStyle w:val="Heading3"/>
      <w:spacing w:before="96"/>
      <w:ind w:left="0"/>
      <w:rPr>
        <w:rFonts w:ascii="Volte" w:hAnsi="Volte" w:cs="Arial"/>
        <w:color w:val="1C478A"/>
        <w:sz w:val="18"/>
        <w:szCs w:val="18"/>
      </w:rPr>
    </w:pPr>
    <w:bookmarkStart w:id="4" w:name="_Hlk36475495"/>
    <w:bookmarkStart w:id="5" w:name="_Hlk36475777"/>
    <w:r w:rsidRPr="00A4339A">
      <w:rPr>
        <w:rFonts w:ascii="Volte" w:hAnsi="Volte"/>
        <w:noProof/>
      </w:rPr>
      <w:drawing>
        <wp:anchor distT="0" distB="0" distL="114300" distR="114300" simplePos="0" relativeHeight="251658240" behindDoc="0" locked="0" layoutInCell="1" allowOverlap="1" wp14:anchorId="55EA3D1D" wp14:editId="631B8AAC">
          <wp:simplePos x="0" y="0"/>
          <wp:positionH relativeFrom="column">
            <wp:posOffset>4448258</wp:posOffset>
          </wp:positionH>
          <wp:positionV relativeFrom="paragraph">
            <wp:posOffset>2540</wp:posOffset>
          </wp:positionV>
          <wp:extent cx="1466168" cy="533152"/>
          <wp:effectExtent l="0" t="0" r="1270" b="635"/>
          <wp:wrapNone/>
          <wp:docPr id="164553808" name="Graphic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4553808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66168" cy="53315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D6C0C" w:rsidRPr="00A4339A">
      <w:rPr>
        <w:rFonts w:ascii="Volte" w:hAnsi="Volte" w:cs="Arial"/>
        <w:color w:val="1C478A"/>
        <w:sz w:val="18"/>
        <w:szCs w:val="18"/>
      </w:rPr>
      <w:t xml:space="preserve">WebQuest worksheet </w:t>
    </w:r>
  </w:p>
  <w:p w14:paraId="17F97789" w14:textId="6176219D" w:rsidR="007D6C0C" w:rsidRPr="00A4339A" w:rsidRDefault="009E1588" w:rsidP="007D6C0C">
    <w:pPr>
      <w:pStyle w:val="Heading3"/>
      <w:spacing w:before="96"/>
      <w:ind w:left="0"/>
      <w:rPr>
        <w:rFonts w:ascii="Volte" w:hAnsi="Volte" w:cs="Arial"/>
        <w:color w:val="1C478A"/>
        <w:sz w:val="18"/>
        <w:szCs w:val="18"/>
      </w:rPr>
    </w:pPr>
    <w:r w:rsidRPr="00A4339A">
      <w:rPr>
        <w:rFonts w:ascii="Volte" w:hAnsi="Volte" w:cs="Arial"/>
        <w:color w:val="1C478A"/>
        <w:sz w:val="18"/>
        <w:szCs w:val="18"/>
      </w:rPr>
      <w:t>What is credit?</w:t>
    </w:r>
    <w:r w:rsidR="00C00295" w:rsidRPr="00A4339A">
      <w:rPr>
        <w:rFonts w:ascii="Volte" w:hAnsi="Volte"/>
        <w:noProof/>
      </w:rPr>
      <w:t xml:space="preserve"> </w:t>
    </w:r>
  </w:p>
  <w:p w14:paraId="586B7D5D" w14:textId="01D2A039" w:rsidR="007D6C0C" w:rsidRPr="00A4339A" w:rsidRDefault="007D6C0C" w:rsidP="007D6C0C">
    <w:pPr>
      <w:pStyle w:val="Heading3"/>
      <w:spacing w:before="96"/>
      <w:ind w:left="0"/>
      <w:rPr>
        <w:rFonts w:ascii="Volte" w:hAnsi="Volte" w:cs="Lucida Sans Unicode"/>
        <w:sz w:val="28"/>
        <w:szCs w:val="28"/>
      </w:rPr>
    </w:pPr>
    <w:r w:rsidRPr="00A4339A">
      <w:rPr>
        <w:rFonts w:ascii="Volte" w:hAnsi="Volte" w:cs="Arial"/>
        <w:color w:val="1C478A"/>
        <w:sz w:val="22"/>
        <w:szCs w:val="22"/>
      </w:rPr>
      <w:t xml:space="preserve">TASK 2 – </w:t>
    </w:r>
    <w:bookmarkEnd w:id="4"/>
    <w:bookmarkEnd w:id="5"/>
    <w:r w:rsidRPr="00A4339A">
      <w:rPr>
        <w:rFonts w:ascii="Volte" w:hAnsi="Volte" w:cs="Arial"/>
        <w:color w:val="1C478A"/>
        <w:sz w:val="22"/>
        <w:szCs w:val="22"/>
      </w:rPr>
      <w:t>The cost of credit</w:t>
    </w:r>
    <w:r w:rsidRPr="00A4339A">
      <w:rPr>
        <w:rFonts w:ascii="Volte" w:hAnsi="Volte" w:cs="Lucida Sans Unicode"/>
        <w:color w:val="1C75BC"/>
        <w:sz w:val="28"/>
        <w:szCs w:val="28"/>
      </w:rPr>
      <w:tab/>
    </w:r>
    <w:r w:rsidRPr="00A4339A">
      <w:rPr>
        <w:rFonts w:ascii="Volte" w:hAnsi="Volte" w:cs="Lucida Sans Unicode"/>
        <w:color w:val="1C75BC"/>
        <w:sz w:val="28"/>
        <w:szCs w:val="28"/>
      </w:rPr>
      <w:tab/>
    </w:r>
  </w:p>
  <w:p w14:paraId="1E8E6416" w14:textId="361D3A2D" w:rsidR="007D6C0C" w:rsidRPr="00A4339A" w:rsidRDefault="007D6C0C">
    <w:pPr>
      <w:pStyle w:val="Header"/>
      <w:rPr>
        <w:rFonts w:ascii="Volte" w:hAnsi="Volt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88230E"/>
    <w:multiLevelType w:val="hybridMultilevel"/>
    <w:tmpl w:val="384ADD26"/>
    <w:lvl w:ilvl="0" w:tplc="76C268A4">
      <w:start w:val="1"/>
      <w:numFmt w:val="lowerLetter"/>
      <w:lvlText w:val="%1."/>
      <w:lvlJc w:val="left"/>
      <w:pPr>
        <w:ind w:left="357" w:hanging="357"/>
      </w:pPr>
      <w:rPr>
        <w:rFonts w:hint="default"/>
        <w:b w:val="0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7E278B"/>
    <w:multiLevelType w:val="hybridMultilevel"/>
    <w:tmpl w:val="8C38C346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337E2B6D"/>
    <w:multiLevelType w:val="hybridMultilevel"/>
    <w:tmpl w:val="8494A046"/>
    <w:lvl w:ilvl="0" w:tplc="8F3096C4">
      <w:start w:val="1"/>
      <w:numFmt w:val="bullet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35E963BC"/>
    <w:multiLevelType w:val="hybridMultilevel"/>
    <w:tmpl w:val="5990716E"/>
    <w:lvl w:ilvl="0" w:tplc="5532F074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8B35BF"/>
    <w:multiLevelType w:val="hybridMultilevel"/>
    <w:tmpl w:val="42AE9892"/>
    <w:lvl w:ilvl="0" w:tplc="20D4C560">
      <w:start w:val="1"/>
      <w:numFmt w:val="bullet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ACB0654A">
      <w:start w:val="1"/>
      <w:numFmt w:val="bullet"/>
      <w:lvlText w:val="o"/>
      <w:lvlJc w:val="left"/>
      <w:pPr>
        <w:ind w:left="1077" w:hanging="357"/>
      </w:pPr>
      <w:rPr>
        <w:rFonts w:ascii="Courier New" w:hAnsi="Courier New" w:hint="default"/>
      </w:rPr>
    </w:lvl>
    <w:lvl w:ilvl="2" w:tplc="0C090005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497840EC"/>
    <w:multiLevelType w:val="hybridMultilevel"/>
    <w:tmpl w:val="6A048D26"/>
    <w:lvl w:ilvl="0" w:tplc="62C4961E">
      <w:start w:val="1"/>
      <w:numFmt w:val="bullet"/>
      <w:lvlText w:val=""/>
      <w:lvlJc w:val="left"/>
      <w:pPr>
        <w:ind w:left="714" w:hanging="357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6" w15:restartNumberingAfterBreak="0">
    <w:nsid w:val="777774A9"/>
    <w:multiLevelType w:val="hybridMultilevel"/>
    <w:tmpl w:val="18245D32"/>
    <w:lvl w:ilvl="0" w:tplc="509AB6D6">
      <w:numFmt w:val="bullet"/>
      <w:lvlText w:val="•"/>
      <w:lvlJc w:val="left"/>
      <w:pPr>
        <w:ind w:left="714" w:hanging="357"/>
      </w:pPr>
      <w:rPr>
        <w:rFonts w:ascii="Calibri" w:eastAsiaTheme="minorHAnsi" w:hAnsi="Calibri" w:hint="default"/>
      </w:rPr>
    </w:lvl>
    <w:lvl w:ilvl="1" w:tplc="D274621A">
      <w:start w:val="1"/>
      <w:numFmt w:val="bullet"/>
      <w:lvlText w:val="o"/>
      <w:lvlJc w:val="left"/>
      <w:pPr>
        <w:ind w:left="1077" w:hanging="357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7" w15:restartNumberingAfterBreak="0">
    <w:nsid w:val="78BC28C0"/>
    <w:multiLevelType w:val="hybridMultilevel"/>
    <w:tmpl w:val="59CC692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BA82CFA"/>
    <w:multiLevelType w:val="hybridMultilevel"/>
    <w:tmpl w:val="ED687226"/>
    <w:lvl w:ilvl="0" w:tplc="E278C24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96024130">
    <w:abstractNumId w:val="0"/>
  </w:num>
  <w:num w:numId="2" w16cid:durableId="1204361919">
    <w:abstractNumId w:val="4"/>
  </w:num>
  <w:num w:numId="3" w16cid:durableId="718020566">
    <w:abstractNumId w:val="7"/>
  </w:num>
  <w:num w:numId="4" w16cid:durableId="95833643">
    <w:abstractNumId w:val="6"/>
  </w:num>
  <w:num w:numId="5" w16cid:durableId="132715838">
    <w:abstractNumId w:val="8"/>
  </w:num>
  <w:num w:numId="6" w16cid:durableId="153449662">
    <w:abstractNumId w:val="1"/>
  </w:num>
  <w:num w:numId="7" w16cid:durableId="310792999">
    <w:abstractNumId w:val="2"/>
  </w:num>
  <w:num w:numId="8" w16cid:durableId="753747659">
    <w:abstractNumId w:val="5"/>
  </w:num>
  <w:num w:numId="9" w16cid:durableId="66030590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jUwsDQxMzQ1Nze1sLBU0lEKTi0uzszPAykwMqkFAFfOTXktAAAA"/>
  </w:docVars>
  <w:rsids>
    <w:rsidRoot w:val="007D6C0C"/>
    <w:rsid w:val="00004BFB"/>
    <w:rsid w:val="00005FCE"/>
    <w:rsid w:val="00014760"/>
    <w:rsid w:val="0001564C"/>
    <w:rsid w:val="00026567"/>
    <w:rsid w:val="00044764"/>
    <w:rsid w:val="00044A07"/>
    <w:rsid w:val="00061A31"/>
    <w:rsid w:val="00063934"/>
    <w:rsid w:val="0007096A"/>
    <w:rsid w:val="00082047"/>
    <w:rsid w:val="00086CAE"/>
    <w:rsid w:val="00086D67"/>
    <w:rsid w:val="000967F1"/>
    <w:rsid w:val="00096868"/>
    <w:rsid w:val="000A3EBC"/>
    <w:rsid w:val="000B5C68"/>
    <w:rsid w:val="000B5EE0"/>
    <w:rsid w:val="000C54E6"/>
    <w:rsid w:val="000C6926"/>
    <w:rsid w:val="000D0E30"/>
    <w:rsid w:val="000E2EF0"/>
    <w:rsid w:val="000E6CC3"/>
    <w:rsid w:val="00100A59"/>
    <w:rsid w:val="00105308"/>
    <w:rsid w:val="001345AD"/>
    <w:rsid w:val="00156062"/>
    <w:rsid w:val="00156D61"/>
    <w:rsid w:val="0015769D"/>
    <w:rsid w:val="00160ECC"/>
    <w:rsid w:val="00161C81"/>
    <w:rsid w:val="0016303C"/>
    <w:rsid w:val="00167A98"/>
    <w:rsid w:val="00170C6C"/>
    <w:rsid w:val="001836DE"/>
    <w:rsid w:val="001A5E1A"/>
    <w:rsid w:val="001C0180"/>
    <w:rsid w:val="001C5B49"/>
    <w:rsid w:val="001C66CD"/>
    <w:rsid w:val="001C7EC3"/>
    <w:rsid w:val="001D23E4"/>
    <w:rsid w:val="001D73E7"/>
    <w:rsid w:val="001E6676"/>
    <w:rsid w:val="001F5B97"/>
    <w:rsid w:val="002070D6"/>
    <w:rsid w:val="00214C30"/>
    <w:rsid w:val="00221130"/>
    <w:rsid w:val="00224A90"/>
    <w:rsid w:val="002301CA"/>
    <w:rsid w:val="002370D9"/>
    <w:rsid w:val="0024182C"/>
    <w:rsid w:val="0025138F"/>
    <w:rsid w:val="00252DF5"/>
    <w:rsid w:val="00271524"/>
    <w:rsid w:val="00273640"/>
    <w:rsid w:val="00275026"/>
    <w:rsid w:val="00277C81"/>
    <w:rsid w:val="00277D6F"/>
    <w:rsid w:val="00280B48"/>
    <w:rsid w:val="00282903"/>
    <w:rsid w:val="002832DC"/>
    <w:rsid w:val="002A0F30"/>
    <w:rsid w:val="002A2DC0"/>
    <w:rsid w:val="002B67C0"/>
    <w:rsid w:val="002D3488"/>
    <w:rsid w:val="002D6A5C"/>
    <w:rsid w:val="002E6E0C"/>
    <w:rsid w:val="002F763E"/>
    <w:rsid w:val="003018AB"/>
    <w:rsid w:val="00303648"/>
    <w:rsid w:val="00305BA8"/>
    <w:rsid w:val="00321D05"/>
    <w:rsid w:val="00325FF3"/>
    <w:rsid w:val="00342021"/>
    <w:rsid w:val="00342970"/>
    <w:rsid w:val="00350ECF"/>
    <w:rsid w:val="0035747B"/>
    <w:rsid w:val="00360BF5"/>
    <w:rsid w:val="0036240A"/>
    <w:rsid w:val="003649A6"/>
    <w:rsid w:val="00365608"/>
    <w:rsid w:val="003701DC"/>
    <w:rsid w:val="00373860"/>
    <w:rsid w:val="00375627"/>
    <w:rsid w:val="003837B7"/>
    <w:rsid w:val="003A4098"/>
    <w:rsid w:val="003C1875"/>
    <w:rsid w:val="003C25FA"/>
    <w:rsid w:val="003E4037"/>
    <w:rsid w:val="003E7399"/>
    <w:rsid w:val="003E745C"/>
    <w:rsid w:val="003F1842"/>
    <w:rsid w:val="003F2A20"/>
    <w:rsid w:val="003F3A93"/>
    <w:rsid w:val="0041110B"/>
    <w:rsid w:val="004228F7"/>
    <w:rsid w:val="004239BB"/>
    <w:rsid w:val="00425B27"/>
    <w:rsid w:val="00426B61"/>
    <w:rsid w:val="00430E88"/>
    <w:rsid w:val="0043389C"/>
    <w:rsid w:val="00435FAF"/>
    <w:rsid w:val="00444A1B"/>
    <w:rsid w:val="0044505B"/>
    <w:rsid w:val="00454C9B"/>
    <w:rsid w:val="0046288D"/>
    <w:rsid w:val="00465A15"/>
    <w:rsid w:val="00471961"/>
    <w:rsid w:val="00474FF9"/>
    <w:rsid w:val="00481D49"/>
    <w:rsid w:val="00484F3E"/>
    <w:rsid w:val="00485365"/>
    <w:rsid w:val="00486E92"/>
    <w:rsid w:val="00496586"/>
    <w:rsid w:val="004A512F"/>
    <w:rsid w:val="004E0A43"/>
    <w:rsid w:val="004E2CD3"/>
    <w:rsid w:val="004E5E90"/>
    <w:rsid w:val="004E76E1"/>
    <w:rsid w:val="004F029C"/>
    <w:rsid w:val="005001AA"/>
    <w:rsid w:val="00502460"/>
    <w:rsid w:val="00503EAD"/>
    <w:rsid w:val="0050475C"/>
    <w:rsid w:val="005119D6"/>
    <w:rsid w:val="0052122F"/>
    <w:rsid w:val="005328FC"/>
    <w:rsid w:val="00542825"/>
    <w:rsid w:val="00543EC8"/>
    <w:rsid w:val="00553731"/>
    <w:rsid w:val="00572D8D"/>
    <w:rsid w:val="0057380B"/>
    <w:rsid w:val="00573AAD"/>
    <w:rsid w:val="00573ED4"/>
    <w:rsid w:val="0057496E"/>
    <w:rsid w:val="005763DD"/>
    <w:rsid w:val="005909EB"/>
    <w:rsid w:val="0059220B"/>
    <w:rsid w:val="005A4F03"/>
    <w:rsid w:val="005B2AFE"/>
    <w:rsid w:val="005B7416"/>
    <w:rsid w:val="005C6867"/>
    <w:rsid w:val="005C7E9F"/>
    <w:rsid w:val="005D308C"/>
    <w:rsid w:val="005D569C"/>
    <w:rsid w:val="005E0379"/>
    <w:rsid w:val="005E67A1"/>
    <w:rsid w:val="005F118A"/>
    <w:rsid w:val="00613675"/>
    <w:rsid w:val="00614EF1"/>
    <w:rsid w:val="0062155F"/>
    <w:rsid w:val="0062257D"/>
    <w:rsid w:val="0062708C"/>
    <w:rsid w:val="00642908"/>
    <w:rsid w:val="00644167"/>
    <w:rsid w:val="0064431E"/>
    <w:rsid w:val="00650B54"/>
    <w:rsid w:val="00654BC0"/>
    <w:rsid w:val="00680D34"/>
    <w:rsid w:val="00694791"/>
    <w:rsid w:val="006B2A64"/>
    <w:rsid w:val="006B2EEE"/>
    <w:rsid w:val="006B3413"/>
    <w:rsid w:val="006C7A35"/>
    <w:rsid w:val="006F151F"/>
    <w:rsid w:val="006F1C76"/>
    <w:rsid w:val="006F33EC"/>
    <w:rsid w:val="006F771C"/>
    <w:rsid w:val="007027E0"/>
    <w:rsid w:val="0074010C"/>
    <w:rsid w:val="0074165B"/>
    <w:rsid w:val="00742003"/>
    <w:rsid w:val="007424E9"/>
    <w:rsid w:val="00746C76"/>
    <w:rsid w:val="007471CA"/>
    <w:rsid w:val="007559D6"/>
    <w:rsid w:val="007646D8"/>
    <w:rsid w:val="00770C58"/>
    <w:rsid w:val="00775476"/>
    <w:rsid w:val="00786092"/>
    <w:rsid w:val="007922A5"/>
    <w:rsid w:val="00794000"/>
    <w:rsid w:val="00795908"/>
    <w:rsid w:val="00797C86"/>
    <w:rsid w:val="007B096B"/>
    <w:rsid w:val="007B14E7"/>
    <w:rsid w:val="007B2E92"/>
    <w:rsid w:val="007B4B93"/>
    <w:rsid w:val="007C0091"/>
    <w:rsid w:val="007C511B"/>
    <w:rsid w:val="007D6C0C"/>
    <w:rsid w:val="008031CE"/>
    <w:rsid w:val="00830104"/>
    <w:rsid w:val="008423C0"/>
    <w:rsid w:val="00844C12"/>
    <w:rsid w:val="00854BD3"/>
    <w:rsid w:val="008631DA"/>
    <w:rsid w:val="00871827"/>
    <w:rsid w:val="00873C8A"/>
    <w:rsid w:val="00875B78"/>
    <w:rsid w:val="00882C8C"/>
    <w:rsid w:val="00883915"/>
    <w:rsid w:val="00885D50"/>
    <w:rsid w:val="008A0D27"/>
    <w:rsid w:val="008A1EA3"/>
    <w:rsid w:val="008A30C4"/>
    <w:rsid w:val="008A360F"/>
    <w:rsid w:val="008C1A2B"/>
    <w:rsid w:val="008C44F8"/>
    <w:rsid w:val="008D2891"/>
    <w:rsid w:val="008D5A89"/>
    <w:rsid w:val="008D7768"/>
    <w:rsid w:val="008E3161"/>
    <w:rsid w:val="008E6C89"/>
    <w:rsid w:val="008F2C67"/>
    <w:rsid w:val="00921CB7"/>
    <w:rsid w:val="009233B1"/>
    <w:rsid w:val="009303DF"/>
    <w:rsid w:val="00932BAC"/>
    <w:rsid w:val="00937DF2"/>
    <w:rsid w:val="00946BDA"/>
    <w:rsid w:val="00952417"/>
    <w:rsid w:val="009621E7"/>
    <w:rsid w:val="00962EB6"/>
    <w:rsid w:val="00966653"/>
    <w:rsid w:val="00975040"/>
    <w:rsid w:val="00984533"/>
    <w:rsid w:val="00985E30"/>
    <w:rsid w:val="009902CE"/>
    <w:rsid w:val="009921B2"/>
    <w:rsid w:val="009926CB"/>
    <w:rsid w:val="00993DCD"/>
    <w:rsid w:val="009A2B3E"/>
    <w:rsid w:val="009B38DE"/>
    <w:rsid w:val="009B4A95"/>
    <w:rsid w:val="009B606A"/>
    <w:rsid w:val="009C1147"/>
    <w:rsid w:val="009E1588"/>
    <w:rsid w:val="009E42B7"/>
    <w:rsid w:val="009E7109"/>
    <w:rsid w:val="009F5C43"/>
    <w:rsid w:val="00A0122E"/>
    <w:rsid w:val="00A036F6"/>
    <w:rsid w:val="00A16A00"/>
    <w:rsid w:val="00A315F9"/>
    <w:rsid w:val="00A4020C"/>
    <w:rsid w:val="00A4339A"/>
    <w:rsid w:val="00A47747"/>
    <w:rsid w:val="00A50C26"/>
    <w:rsid w:val="00A60E0B"/>
    <w:rsid w:val="00A70C4E"/>
    <w:rsid w:val="00A765AF"/>
    <w:rsid w:val="00A801F1"/>
    <w:rsid w:val="00A80E8A"/>
    <w:rsid w:val="00A860DF"/>
    <w:rsid w:val="00AA024E"/>
    <w:rsid w:val="00AA04CA"/>
    <w:rsid w:val="00AA30B9"/>
    <w:rsid w:val="00AD585F"/>
    <w:rsid w:val="00AE7C7C"/>
    <w:rsid w:val="00B06F69"/>
    <w:rsid w:val="00B07408"/>
    <w:rsid w:val="00B10E70"/>
    <w:rsid w:val="00B15F3D"/>
    <w:rsid w:val="00B2222D"/>
    <w:rsid w:val="00B324FB"/>
    <w:rsid w:val="00B4030B"/>
    <w:rsid w:val="00B568E7"/>
    <w:rsid w:val="00B57C24"/>
    <w:rsid w:val="00B60FEF"/>
    <w:rsid w:val="00B7210C"/>
    <w:rsid w:val="00B72FFE"/>
    <w:rsid w:val="00B84B22"/>
    <w:rsid w:val="00BA06F4"/>
    <w:rsid w:val="00BA3711"/>
    <w:rsid w:val="00BA6305"/>
    <w:rsid w:val="00BC4C9B"/>
    <w:rsid w:val="00BD3E4B"/>
    <w:rsid w:val="00BD71AA"/>
    <w:rsid w:val="00BE1CF0"/>
    <w:rsid w:val="00BE5663"/>
    <w:rsid w:val="00BE7953"/>
    <w:rsid w:val="00BE7E65"/>
    <w:rsid w:val="00BF6E1D"/>
    <w:rsid w:val="00C00295"/>
    <w:rsid w:val="00C03F9E"/>
    <w:rsid w:val="00C10343"/>
    <w:rsid w:val="00C11130"/>
    <w:rsid w:val="00C22DE7"/>
    <w:rsid w:val="00C32BC1"/>
    <w:rsid w:val="00C368D7"/>
    <w:rsid w:val="00C4523B"/>
    <w:rsid w:val="00C56152"/>
    <w:rsid w:val="00C576CE"/>
    <w:rsid w:val="00C676A7"/>
    <w:rsid w:val="00C7337E"/>
    <w:rsid w:val="00C7571B"/>
    <w:rsid w:val="00C8615C"/>
    <w:rsid w:val="00C920CB"/>
    <w:rsid w:val="00C9234F"/>
    <w:rsid w:val="00C96252"/>
    <w:rsid w:val="00CA2A34"/>
    <w:rsid w:val="00CA3931"/>
    <w:rsid w:val="00CB3DD5"/>
    <w:rsid w:val="00CB5B29"/>
    <w:rsid w:val="00CC5114"/>
    <w:rsid w:val="00CD330D"/>
    <w:rsid w:val="00CD5D5C"/>
    <w:rsid w:val="00CF046B"/>
    <w:rsid w:val="00CF213F"/>
    <w:rsid w:val="00D04070"/>
    <w:rsid w:val="00D104F1"/>
    <w:rsid w:val="00D11A4C"/>
    <w:rsid w:val="00D141F6"/>
    <w:rsid w:val="00D1549A"/>
    <w:rsid w:val="00D205CB"/>
    <w:rsid w:val="00D22774"/>
    <w:rsid w:val="00D25B3F"/>
    <w:rsid w:val="00D363BF"/>
    <w:rsid w:val="00D556E3"/>
    <w:rsid w:val="00D5682A"/>
    <w:rsid w:val="00D74842"/>
    <w:rsid w:val="00D81ED1"/>
    <w:rsid w:val="00DA2307"/>
    <w:rsid w:val="00DB0515"/>
    <w:rsid w:val="00DB11B3"/>
    <w:rsid w:val="00DB62E9"/>
    <w:rsid w:val="00DC2069"/>
    <w:rsid w:val="00DD2C48"/>
    <w:rsid w:val="00DE0773"/>
    <w:rsid w:val="00DE0D1C"/>
    <w:rsid w:val="00DE2EA4"/>
    <w:rsid w:val="00DE58A4"/>
    <w:rsid w:val="00DE7E33"/>
    <w:rsid w:val="00DF02BC"/>
    <w:rsid w:val="00DF30B7"/>
    <w:rsid w:val="00DF444B"/>
    <w:rsid w:val="00DF50D2"/>
    <w:rsid w:val="00DF7AC3"/>
    <w:rsid w:val="00E06CAE"/>
    <w:rsid w:val="00E136C6"/>
    <w:rsid w:val="00E14983"/>
    <w:rsid w:val="00E17E87"/>
    <w:rsid w:val="00E20D40"/>
    <w:rsid w:val="00E23DB1"/>
    <w:rsid w:val="00E30083"/>
    <w:rsid w:val="00E4000D"/>
    <w:rsid w:val="00E7777F"/>
    <w:rsid w:val="00E938F9"/>
    <w:rsid w:val="00EB1975"/>
    <w:rsid w:val="00EB2619"/>
    <w:rsid w:val="00EB7AC3"/>
    <w:rsid w:val="00ED7D60"/>
    <w:rsid w:val="00EE0354"/>
    <w:rsid w:val="00EE03D6"/>
    <w:rsid w:val="00EE156C"/>
    <w:rsid w:val="00EF33E8"/>
    <w:rsid w:val="00EF3C47"/>
    <w:rsid w:val="00EF5440"/>
    <w:rsid w:val="00F000E4"/>
    <w:rsid w:val="00F20462"/>
    <w:rsid w:val="00F25C82"/>
    <w:rsid w:val="00F265F7"/>
    <w:rsid w:val="00F377E8"/>
    <w:rsid w:val="00F414A4"/>
    <w:rsid w:val="00F41540"/>
    <w:rsid w:val="00F46BF5"/>
    <w:rsid w:val="00F56E82"/>
    <w:rsid w:val="00F85AE8"/>
    <w:rsid w:val="00F87451"/>
    <w:rsid w:val="00F9322A"/>
    <w:rsid w:val="00F942D4"/>
    <w:rsid w:val="00F94D46"/>
    <w:rsid w:val="00F95E40"/>
    <w:rsid w:val="00FA14D2"/>
    <w:rsid w:val="00FA5BAA"/>
    <w:rsid w:val="00FA6121"/>
    <w:rsid w:val="00FB0FAA"/>
    <w:rsid w:val="00FB538C"/>
    <w:rsid w:val="00FC7F14"/>
    <w:rsid w:val="00FD10D0"/>
    <w:rsid w:val="00FD7E24"/>
    <w:rsid w:val="00FE0332"/>
    <w:rsid w:val="00FE3C36"/>
    <w:rsid w:val="00FF7A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508D9CB9"/>
  <w15:chartTrackingRefBased/>
  <w15:docId w15:val="{455458A7-E195-4E79-8ED2-388BE80FEF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967F1"/>
  </w:style>
  <w:style w:type="paragraph" w:styleId="Heading3">
    <w:name w:val="heading 3"/>
    <w:basedOn w:val="Normal"/>
    <w:link w:val="Heading3Char"/>
    <w:uiPriority w:val="9"/>
    <w:unhideWhenUsed/>
    <w:qFormat/>
    <w:rsid w:val="007D6C0C"/>
    <w:pPr>
      <w:widowControl w:val="0"/>
      <w:autoSpaceDE w:val="0"/>
      <w:autoSpaceDN w:val="0"/>
      <w:spacing w:after="0" w:line="240" w:lineRule="auto"/>
      <w:ind w:left="564"/>
      <w:outlineLvl w:val="2"/>
    </w:pPr>
    <w:rPr>
      <w:rFonts w:ascii="Calibri" w:eastAsia="Calibri" w:hAnsi="Calibri" w:cs="Calibri"/>
      <w:b/>
      <w:bCs/>
      <w:sz w:val="20"/>
      <w:szCs w:val="20"/>
      <w:lang w:val="en-US"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D6C0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D6C0C"/>
    <w:rPr>
      <w:color w:val="0563C1" w:themeColor="hyperlink"/>
      <w:u w:val="single"/>
    </w:rPr>
  </w:style>
  <w:style w:type="paragraph" w:customStyle="1" w:styleId="Pa12">
    <w:name w:val="Pa12"/>
    <w:basedOn w:val="Normal"/>
    <w:next w:val="Normal"/>
    <w:uiPriority w:val="99"/>
    <w:rsid w:val="007D6C0C"/>
    <w:pPr>
      <w:autoSpaceDE w:val="0"/>
      <w:autoSpaceDN w:val="0"/>
      <w:adjustRightInd w:val="0"/>
      <w:spacing w:after="0" w:line="201" w:lineRule="atLeast"/>
    </w:pPr>
    <w:rPr>
      <w:rFonts w:ascii="Frutiger 45 Light" w:hAnsi="Frutiger 45 Light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7D6C0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D6C0C"/>
  </w:style>
  <w:style w:type="paragraph" w:styleId="Footer">
    <w:name w:val="footer"/>
    <w:basedOn w:val="Normal"/>
    <w:link w:val="FooterChar"/>
    <w:uiPriority w:val="99"/>
    <w:unhideWhenUsed/>
    <w:rsid w:val="007D6C0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D6C0C"/>
  </w:style>
  <w:style w:type="character" w:customStyle="1" w:styleId="Heading3Char">
    <w:name w:val="Heading 3 Char"/>
    <w:basedOn w:val="DefaultParagraphFont"/>
    <w:link w:val="Heading3"/>
    <w:uiPriority w:val="9"/>
    <w:rsid w:val="007D6C0C"/>
    <w:rPr>
      <w:rFonts w:ascii="Calibri" w:eastAsia="Calibri" w:hAnsi="Calibri" w:cs="Calibri"/>
      <w:b/>
      <w:bCs/>
      <w:sz w:val="20"/>
      <w:szCs w:val="20"/>
      <w:lang w:val="en-US" w:bidi="en-US"/>
    </w:rPr>
  </w:style>
  <w:style w:type="table" w:styleId="TableGrid">
    <w:name w:val="Table Grid"/>
    <w:basedOn w:val="TableNormal"/>
    <w:uiPriority w:val="59"/>
    <w:rsid w:val="007D6C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3C25F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A0D27"/>
    <w:rPr>
      <w:color w:val="954F72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F6E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6E1D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79400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400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400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400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4000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2D6A5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goodcalculators.com/car-depreciation-calculator/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www.moneysmart.gov.au/tools-and-resources/calculators-and-apps/personal-loan-calculator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moneysmart.gov.au/tools-and-resources/calculators-and-apps/credit-card-calculator" TargetMode="External"/><Relationship Id="rId5" Type="http://schemas.openxmlformats.org/officeDocument/2006/relationships/styles" Target="styles.xml"/><Relationship Id="rId15" Type="http://schemas.openxmlformats.org/officeDocument/2006/relationships/header" Target="header1.xml"/><Relationship Id="rId10" Type="http://schemas.openxmlformats.org/officeDocument/2006/relationships/hyperlink" Target="https://moneysmart.gov.au/student-life-and-money/credit-and-debt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www.thecalculatorsite.com/articles/finance/how-long-will-it-take-me-to-save.php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3055643929AD44791F3F331958D8263" ma:contentTypeVersion="18" ma:contentTypeDescription="Create a new document." ma:contentTypeScope="" ma:versionID="a016fdb937b95c854f6705fa0c529184">
  <xsd:schema xmlns:xsd="http://www.w3.org/2001/XMLSchema" xmlns:xs="http://www.w3.org/2001/XMLSchema" xmlns:p="http://schemas.microsoft.com/office/2006/metadata/properties" xmlns:ns2="dfc1cb15-abd0-4160-8fcc-21bfdeb6ec40" xmlns:ns3="6ce922d2-2eb9-43bd-b47f-ab8d5a760751" targetNamespace="http://schemas.microsoft.com/office/2006/metadata/properties" ma:root="true" ma:fieldsID="601c0facda1813b47e253bc63bf5917c" ns2:_="" ns3:_="">
    <xsd:import namespace="dfc1cb15-abd0-4160-8fcc-21bfdeb6ec40"/>
    <xsd:import namespace="6ce922d2-2eb9-43bd-b47f-ab8d5a76075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c1cb15-abd0-4160-8fcc-21bfdeb6ec4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bc296959-954f-4f3b-96ed-be0797ab44e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ce922d2-2eb9-43bd-b47f-ab8d5a760751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3316012-e428-400c-a27d-a7d5a55db16e}" ma:internalName="TaxCatchAll" ma:showField="CatchAllData" ma:web="6ce922d2-2eb9-43bd-b47f-ab8d5a76075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ce922d2-2eb9-43bd-b47f-ab8d5a760751" xsi:nil="true"/>
    <lcf76f155ced4ddcb4097134ff3c332f xmlns="dfc1cb15-abd0-4160-8fcc-21bfdeb6ec40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1848A2C-CF26-4754-B23C-00D0AACCBA9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fc1cb15-abd0-4160-8fcc-21bfdeb6ec40"/>
    <ds:schemaRef ds:uri="6ce922d2-2eb9-43bd-b47f-ab8d5a76075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886FA9E-D016-4943-A1E8-1CA70D951C25}">
  <ds:schemaRefs>
    <ds:schemaRef ds:uri="http://schemas.microsoft.com/office/2006/metadata/properties"/>
    <ds:schemaRef ds:uri="http://schemas.microsoft.com/office/infopath/2007/PartnerControls"/>
    <ds:schemaRef ds:uri="6ce922d2-2eb9-43bd-b47f-ab8d5a760751"/>
    <ds:schemaRef ds:uri="dfc1cb15-abd0-4160-8fcc-21bfdeb6ec40"/>
  </ds:schemaRefs>
</ds:datastoreItem>
</file>

<file path=customXml/itemProps3.xml><?xml version="1.0" encoding="utf-8"?>
<ds:datastoreItem xmlns:ds="http://schemas.openxmlformats.org/officeDocument/2006/customXml" ds:itemID="{0FCE9489-4F29-40EE-8356-AD0D1406442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829</TotalTime>
  <Pages>5</Pages>
  <Words>674</Words>
  <Characters>3848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4513</CharactersWithSpaces>
  <SharedDoc>false</SharedDoc>
  <HLinks>
    <vt:vector size="48" baseType="variant">
      <vt:variant>
        <vt:i4>2293809</vt:i4>
      </vt:variant>
      <vt:variant>
        <vt:i4>21</vt:i4>
      </vt:variant>
      <vt:variant>
        <vt:i4>0</vt:i4>
      </vt:variant>
      <vt:variant>
        <vt:i4>5</vt:i4>
      </vt:variant>
      <vt:variant>
        <vt:lpwstr>https://www.thecalculatorsite.com/articles/finance/how-long-will-it-take-me-to-save.php</vt:lpwstr>
      </vt:variant>
      <vt:variant>
        <vt:lpwstr/>
      </vt:variant>
      <vt:variant>
        <vt:i4>6488170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principaldefinition</vt:lpwstr>
      </vt:variant>
      <vt:variant>
        <vt:i4>1704018</vt:i4>
      </vt:variant>
      <vt:variant>
        <vt:i4>15</vt:i4>
      </vt:variant>
      <vt:variant>
        <vt:i4>0</vt:i4>
      </vt:variant>
      <vt:variant>
        <vt:i4>5</vt:i4>
      </vt:variant>
      <vt:variant>
        <vt:lpwstr>https://www.moneysmart.gov.au/tools-and-resources/calculators-and-apps/personal-loan-calculator</vt:lpwstr>
      </vt:variant>
      <vt:variant>
        <vt:lpwstr>!how-much-will-my-repayments-be</vt:lpwstr>
      </vt:variant>
      <vt:variant>
        <vt:i4>1179726</vt:i4>
      </vt:variant>
      <vt:variant>
        <vt:i4>12</vt:i4>
      </vt:variant>
      <vt:variant>
        <vt:i4>0</vt:i4>
      </vt:variant>
      <vt:variant>
        <vt:i4>5</vt:i4>
      </vt:variant>
      <vt:variant>
        <vt:lpwstr>https://www.moneysmart.gov.au/tools-and-resources/calculators-and-apps/credit-card-calculator</vt:lpwstr>
      </vt:variant>
      <vt:variant>
        <vt:lpwstr/>
      </vt:variant>
      <vt:variant>
        <vt:i4>524314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chargesdefinition</vt:lpwstr>
      </vt:variant>
      <vt:variant>
        <vt:i4>1179663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feedefinition</vt:lpwstr>
      </vt:variant>
      <vt:variant>
        <vt:i4>7864427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interestdefinition</vt:lpwstr>
      </vt:variant>
      <vt:variant>
        <vt:i4>1179656</vt:i4>
      </vt:variant>
      <vt:variant>
        <vt:i4>0</vt:i4>
      </vt:variant>
      <vt:variant>
        <vt:i4>0</vt:i4>
      </vt:variant>
      <vt:variant>
        <vt:i4>5</vt:i4>
      </vt:variant>
      <vt:variant>
        <vt:lpwstr>https://moneysmart.gov.au/student-life-and-money/credit-and-debt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Damian Nicholson</dc:creator>
  <cp:keywords/>
  <dc:description/>
  <cp:lastModifiedBy>Damian Nicholson</cp:lastModifiedBy>
  <cp:revision>273</cp:revision>
  <cp:lastPrinted>2020-10-26T02:54:00Z</cp:lastPrinted>
  <dcterms:created xsi:type="dcterms:W3CDTF">2020-06-11T03:45:00Z</dcterms:created>
  <dcterms:modified xsi:type="dcterms:W3CDTF">2024-10-21T11:22:00Z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0x01010063055643929AD44791F3F331958D8263</vt:lpwstr>
  </property>
  <property fmtid="{D5CDD505-2E9C-101B-9397-08002B2CF9AE}" pid="3" name="MediaServiceImageTags">
    <vt:lpwstr/>
  </property>
</Properties>
</file>